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0BAD" w14:textId="1747BDDE" w:rsidR="00945158" w:rsidRPr="00692DEB" w:rsidRDefault="00945158" w:rsidP="00945158">
      <w:pPr>
        <w:pStyle w:val="CRCoverPage"/>
        <w:outlineLvl w:val="0"/>
        <w:rPr>
          <w:b/>
          <w:sz w:val="24"/>
          <w:lang w:val="en-US"/>
        </w:rPr>
      </w:pPr>
      <w:r w:rsidRPr="00692DEB">
        <w:rPr>
          <w:rFonts w:cs="Arial"/>
          <w:b/>
          <w:sz w:val="24"/>
          <w:lang w:val="en-US"/>
        </w:rPr>
        <w:t>3GPP TSG RAN WG2 Meeting #1</w:t>
      </w:r>
      <w:r>
        <w:rPr>
          <w:rFonts w:cs="Arial"/>
          <w:b/>
          <w:sz w:val="24"/>
          <w:lang w:val="en-US"/>
        </w:rPr>
        <w:t>2</w:t>
      </w:r>
      <w:r w:rsidR="004C5D29">
        <w:rPr>
          <w:rFonts w:cs="Arial"/>
          <w:b/>
          <w:sz w:val="24"/>
          <w:lang w:val="en-US"/>
        </w:rPr>
        <w:t>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6239D">
        <w:rPr>
          <w:rFonts w:cs="Arial"/>
          <w:b/>
          <w:sz w:val="24"/>
          <w:lang w:val="en-US"/>
        </w:rPr>
        <w:t>R2-230</w:t>
      </w:r>
      <w:r w:rsidR="00942972">
        <w:rPr>
          <w:rFonts w:cs="Arial"/>
          <w:b/>
          <w:sz w:val="24"/>
          <w:lang w:val="en-US"/>
        </w:rPr>
        <w:t>7897</w:t>
      </w:r>
      <w:r w:rsidRPr="00692DEB">
        <w:rPr>
          <w:rFonts w:cs="Arial"/>
          <w:b/>
          <w:sz w:val="24"/>
          <w:lang w:val="en-US"/>
        </w:rPr>
        <w:br/>
      </w:r>
      <w:r w:rsidR="004C5D29" w:rsidRPr="004C5D29">
        <w:rPr>
          <w:b/>
          <w:sz w:val="24"/>
          <w:szCs w:val="24"/>
          <w:lang w:val="en-US"/>
        </w:rPr>
        <w:t>Toulouse, France, August 21-25, 2023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3D19A75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4C5D29">
        <w:rPr>
          <w:rFonts w:ascii="Arial" w:eastAsia="Times New Roman" w:hAnsi="Arial" w:cs="Arial"/>
          <w:b/>
          <w:bCs/>
          <w:color w:val="auto"/>
          <w:sz w:val="24"/>
          <w:lang w:eastAsia="en-US"/>
        </w:rPr>
        <w:t>FGI</w:t>
      </w:r>
    </w:p>
    <w:p w14:paraId="4C413CA7" w14:textId="21BD6DB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C5D29">
        <w:rPr>
          <w:rFonts w:ascii="AppleSystemUIFont" w:hAnsi="AppleSystemUIFont" w:cs="AppleSystemUIFont"/>
          <w:b/>
          <w:bCs/>
          <w:color w:val="auto"/>
          <w:sz w:val="26"/>
          <w:szCs w:val="26"/>
          <w:lang w:eastAsia="zh-CN"/>
        </w:rPr>
        <w:t>TAT handling under Cell DTX 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1"/>
        <w:rPr>
          <w:lang w:val="en-US"/>
        </w:rPr>
      </w:pPr>
      <w:r>
        <w:t xml:space="preserve">1 </w:t>
      </w:r>
      <w:r w:rsidR="00CD1FF7" w:rsidRPr="00457D35">
        <w:t>Introduction</w:t>
      </w:r>
    </w:p>
    <w:p w14:paraId="160B85A8" w14:textId="1927108D" w:rsidR="005741B1" w:rsidRDefault="005741B1" w:rsidP="005741B1">
      <w:pPr>
        <w:pStyle w:val="af"/>
        <w:spacing w:before="120"/>
        <w:rPr>
          <w:rFonts w:eastAsia="Malgun Gothic"/>
          <w:lang w:eastAsia="ko-KR"/>
        </w:rPr>
      </w:pPr>
      <w:bookmarkStart w:id="0" w:name="_Hlk61519723"/>
      <w:r>
        <w:rPr>
          <w:lang w:eastAsia="ko-KR"/>
        </w:rPr>
        <w:t xml:space="preserve">For the support of cell DTX/DRX operation, </w:t>
      </w:r>
      <w:r>
        <w:rPr>
          <w:rFonts w:eastAsia="Malgun Gothic"/>
          <w:lang w:eastAsia="ko-KR"/>
        </w:rPr>
        <w:t xml:space="preserve">the following agreement was reached during such discussion: </w:t>
      </w:r>
    </w:p>
    <w:tbl>
      <w:tblPr>
        <w:tblStyle w:val="af8"/>
        <w:tblW w:w="0" w:type="auto"/>
        <w:tblLook w:val="04A0" w:firstRow="1" w:lastRow="0" w:firstColumn="1" w:lastColumn="0" w:noHBand="0" w:noVBand="1"/>
      </w:tblPr>
      <w:tblGrid>
        <w:gridCol w:w="9628"/>
      </w:tblGrid>
      <w:tr w:rsidR="005741B1" w14:paraId="15EEC78B" w14:textId="77777777" w:rsidTr="005741B1">
        <w:tc>
          <w:tcPr>
            <w:tcW w:w="9628" w:type="dxa"/>
          </w:tcPr>
          <w:p w14:paraId="7682D779" w14:textId="05BAE46E" w:rsidR="005741B1" w:rsidRPr="005741B1" w:rsidRDefault="005741B1" w:rsidP="005741B1">
            <w:pPr>
              <w:pStyle w:val="Doc-text2"/>
              <w:ind w:left="0" w:firstLine="0"/>
              <w:rPr>
                <w:rFonts w:eastAsia="新細明體"/>
                <w:b/>
                <w:bCs/>
                <w:lang w:eastAsia="zh-TW"/>
              </w:rPr>
            </w:pPr>
            <w:r w:rsidRPr="005741B1">
              <w:rPr>
                <w:rFonts w:eastAsia="新細明體" w:hint="eastAsia"/>
                <w:b/>
                <w:bCs/>
                <w:lang w:eastAsia="zh-TW"/>
              </w:rPr>
              <w:t>A</w:t>
            </w:r>
            <w:r w:rsidRPr="005741B1">
              <w:rPr>
                <w:rFonts w:eastAsia="新細明體"/>
                <w:b/>
                <w:bCs/>
                <w:lang w:eastAsia="zh-TW"/>
              </w:rPr>
              <w:t>greements</w:t>
            </w:r>
          </w:p>
          <w:p w14:paraId="0469CD48" w14:textId="21E8AEB3" w:rsidR="005741B1" w:rsidRDefault="005741B1" w:rsidP="005741B1">
            <w:pPr>
              <w:pStyle w:val="Doc-text2"/>
              <w:numPr>
                <w:ilvl w:val="0"/>
                <w:numId w:val="42"/>
              </w:numPr>
              <w:ind w:left="489"/>
            </w:pPr>
            <w:r>
              <w:t>As baseline, UE doesn’t monitor SPS occasions during Cell DTX non-active period. As baseline, gNB is assumed to be not transmitting PDSCH to that UE on such SPS occasions during the Cell DTX non-active period</w:t>
            </w:r>
          </w:p>
          <w:p w14:paraId="69F4F5F5" w14:textId="77777777" w:rsidR="005741B1" w:rsidRDefault="005741B1" w:rsidP="005741B1">
            <w:pPr>
              <w:pStyle w:val="Doc-text2"/>
              <w:numPr>
                <w:ilvl w:val="0"/>
                <w:numId w:val="42"/>
              </w:numPr>
              <w:ind w:left="489"/>
            </w:pPr>
            <w:r w:rsidRPr="00812830">
              <w:t xml:space="preserve">As baseline, UE does not transmit on CG occasions </w:t>
            </w:r>
            <w:r>
              <w:t>during</w:t>
            </w:r>
            <w:r w:rsidRPr="00812830">
              <w:t xml:space="preserve"> Cell DRX non-active periods</w:t>
            </w:r>
          </w:p>
          <w:p w14:paraId="758C97AF" w14:textId="77777777" w:rsidR="005741B1" w:rsidRDefault="005741B1" w:rsidP="005741B1">
            <w:pPr>
              <w:pStyle w:val="Doc-text2"/>
              <w:numPr>
                <w:ilvl w:val="0"/>
                <w:numId w:val="42"/>
              </w:numPr>
              <w:ind w:left="489"/>
            </w:pPr>
            <w:r w:rsidRPr="00FB4EBA">
              <w:t xml:space="preserve">As baseline, UE does not transmit SR occasions overlapping with Cell DRX non-active periods, e.g. SR transmissions are dropped during the non-active period </w:t>
            </w:r>
          </w:p>
          <w:p w14:paraId="2DA4130E" w14:textId="77777777" w:rsidR="005741B1" w:rsidRPr="0066625C" w:rsidRDefault="005741B1" w:rsidP="005741B1">
            <w:pPr>
              <w:pStyle w:val="Doc-text2"/>
              <w:ind w:left="129" w:firstLine="0"/>
            </w:pPr>
            <w:r w:rsidRPr="005741B1">
              <w:t>FFS: whether we will allow to configure the UE per SR configuration with whether SR can be transmitted</w:t>
            </w:r>
            <w:r w:rsidRPr="0066625C">
              <w:t xml:space="preserve"> during Cell DRX non-active period to to support high priority traffic </w:t>
            </w:r>
          </w:p>
          <w:p w14:paraId="0A7BCAF1" w14:textId="77777777" w:rsidR="005741B1" w:rsidRDefault="005741B1" w:rsidP="005741B1">
            <w:pPr>
              <w:pStyle w:val="Doc-text2"/>
              <w:numPr>
                <w:ilvl w:val="0"/>
                <w:numId w:val="42"/>
              </w:numPr>
              <w:ind w:left="489"/>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w:t>
            </w:r>
            <w:r w:rsidRPr="005741B1">
              <w:t>there may be some exceptions</w:t>
            </w:r>
            <w:r>
              <w:t xml:space="preserve">.  </w:t>
            </w:r>
          </w:p>
          <w:p w14:paraId="74BFA492" w14:textId="77777777" w:rsidR="005741B1" w:rsidRDefault="005741B1" w:rsidP="005741B1">
            <w:pPr>
              <w:pStyle w:val="Doc-text2"/>
              <w:numPr>
                <w:ilvl w:val="0"/>
                <w:numId w:val="42"/>
              </w:numPr>
              <w:ind w:left="489"/>
            </w:pPr>
            <w:r w:rsidRPr="0002317C">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(e.g. SR if agreed</w:t>
            </w:r>
            <w:r>
              <w:t xml:space="preserve"> and RACH</w:t>
            </w:r>
            <w:r w:rsidRPr="0002317C">
              <w:t>)</w:t>
            </w:r>
            <w:r>
              <w:t xml:space="preserve">. </w:t>
            </w:r>
          </w:p>
          <w:p w14:paraId="2027121E" w14:textId="41EB238D" w:rsidR="005741B1" w:rsidRPr="005741B1" w:rsidRDefault="005741B1" w:rsidP="005741B1">
            <w:pPr>
              <w:pStyle w:val="Doc-text2"/>
              <w:ind w:left="129" w:firstLine="0"/>
            </w:pPr>
            <w:r w:rsidRPr="005741B1">
              <w:t>FFS how to deal with retransmissions</w:t>
            </w:r>
          </w:p>
        </w:tc>
      </w:tr>
    </w:tbl>
    <w:p w14:paraId="37E86385" w14:textId="3C08384E" w:rsidR="003C5AF9" w:rsidRDefault="00595A6A" w:rsidP="00C739AB">
      <w:pPr>
        <w:jc w:val="both"/>
        <w:rPr>
          <w:lang w:eastAsia="sv-SE"/>
        </w:rPr>
      </w:pPr>
      <w:r>
        <w:rPr>
          <w:lang w:eastAsia="sv-SE"/>
        </w:rPr>
        <w:t xml:space="preserve">In this contribution, we </w:t>
      </w:r>
      <w:r w:rsidR="003576DD">
        <w:rPr>
          <w:lang w:eastAsia="sv-SE"/>
        </w:rPr>
        <w:t>discuss whether</w:t>
      </w:r>
      <w:r w:rsidR="00C739AB">
        <w:rPr>
          <w:lang w:eastAsia="sv-SE"/>
        </w:rPr>
        <w:t xml:space="preserve"> there is TAT and its relevant expiration impact if cell DTX/DRX operation is configured.</w:t>
      </w:r>
    </w:p>
    <w:p w14:paraId="5E810812" w14:textId="594C4FEE" w:rsidR="00224A51" w:rsidRDefault="00B5750C" w:rsidP="00474835">
      <w:pPr>
        <w:pStyle w:val="1"/>
        <w:rPr>
          <w:lang w:val="en-US"/>
        </w:rPr>
      </w:pPr>
      <w:r>
        <w:rPr>
          <w:lang w:val="en-US"/>
        </w:rPr>
        <w:t xml:space="preserve">2 </w:t>
      </w:r>
      <w:r w:rsidRPr="00692DEB">
        <w:rPr>
          <w:lang w:val="en-US"/>
        </w:rPr>
        <w:t xml:space="preserve">Discussion </w:t>
      </w:r>
    </w:p>
    <w:p w14:paraId="7773DF60" w14:textId="4A10AAB1" w:rsidR="00A066C8" w:rsidRDefault="00A066C8" w:rsidP="00A066C8">
      <w:pPr>
        <w:pStyle w:val="2"/>
      </w:pPr>
      <w:r>
        <w:t xml:space="preserve">2.1 </w:t>
      </w:r>
      <w:r w:rsidR="00C739AB">
        <w:t xml:space="preserve">TAT expiration and </w:t>
      </w:r>
      <w:r w:rsidR="00A72EAA">
        <w:t>aspects</w:t>
      </w:r>
      <w:r w:rsidR="00C739AB">
        <w:t xml:space="preserve"> under cell DTX/DRX</w:t>
      </w:r>
      <w:r w:rsidR="005A245E">
        <w:t xml:space="preserve"> </w:t>
      </w:r>
    </w:p>
    <w:p w14:paraId="22BF7279" w14:textId="4FCA53D1" w:rsidR="00A0322A" w:rsidRDefault="00C739AB" w:rsidP="00C739AB">
      <w:pPr>
        <w:jc w:val="both"/>
        <w:rPr>
          <w:rFonts w:eastAsia="新細明體"/>
          <w:lang w:eastAsia="zh-TW"/>
        </w:rPr>
      </w:pPr>
      <w:r>
        <w:rPr>
          <w:rFonts w:eastAsia="新細明體" w:hint="eastAsia"/>
          <w:lang w:eastAsia="zh-TW"/>
        </w:rPr>
        <w:t>T</w:t>
      </w:r>
      <w:r>
        <w:rPr>
          <w:rFonts w:eastAsia="新細明體"/>
          <w:lang w:eastAsia="zh-TW"/>
        </w:rPr>
        <w:t xml:space="preserve">AT </w:t>
      </w:r>
      <w:r>
        <w:rPr>
          <w:rFonts w:eastAsia="新細明體" w:hint="eastAsia"/>
          <w:lang w:eastAsia="zh-TW"/>
        </w:rPr>
        <w:t>(Ti</w:t>
      </w:r>
      <w:r>
        <w:rPr>
          <w:rFonts w:eastAsia="新細明體"/>
          <w:lang w:eastAsia="zh-TW"/>
        </w:rPr>
        <w:t xml:space="preserve">me Alignment Timer) is configured by gNB to control </w:t>
      </w:r>
      <w:r w:rsidRPr="00C739AB">
        <w:rPr>
          <w:rFonts w:eastAsia="新細明體"/>
          <w:lang w:eastAsia="zh-TW"/>
        </w:rPr>
        <w:t xml:space="preserve">how long the UE is considered uplink time aligned. Typically, the configurable value of TAT may depend on UE speed, channel condition and </w:t>
      </w:r>
      <w:r>
        <w:rPr>
          <w:rFonts w:eastAsia="新細明體"/>
          <w:lang w:eastAsia="zh-TW"/>
        </w:rPr>
        <w:t>current specification supports</w:t>
      </w:r>
      <w:r w:rsidRPr="00C739AB">
        <w:rPr>
          <w:rFonts w:eastAsia="新細明體"/>
          <w:lang w:eastAsia="zh-TW"/>
        </w:rPr>
        <w:t xml:space="preserve"> </w:t>
      </w:r>
      <w:r>
        <w:rPr>
          <w:rFonts w:eastAsia="新細明體"/>
          <w:lang w:eastAsia="zh-TW"/>
        </w:rPr>
        <w:t xml:space="preserve">the value of </w:t>
      </w:r>
      <w:r w:rsidR="000F02E3">
        <w:rPr>
          <w:rFonts w:eastAsia="新細明體"/>
          <w:lang w:eastAsia="zh-TW"/>
        </w:rPr>
        <w:t>[</w:t>
      </w:r>
      <w:r w:rsidRPr="00C739AB">
        <w:rPr>
          <w:rFonts w:eastAsia="新細明體"/>
          <w:lang w:eastAsia="zh-TW"/>
        </w:rPr>
        <w:t>500ms, 750ms, 1280ms, 1920ms, 2560ms, 5120ms, 10240ms and infinity</w:t>
      </w:r>
      <w:r w:rsidR="000F02E3">
        <w:rPr>
          <w:rFonts w:eastAsia="新細明體"/>
          <w:lang w:eastAsia="zh-TW"/>
        </w:rPr>
        <w:t>]</w:t>
      </w:r>
      <w:r w:rsidRPr="00C739AB">
        <w:rPr>
          <w:rFonts w:eastAsia="新細明體"/>
          <w:lang w:eastAsia="zh-TW"/>
        </w:rPr>
        <w:t>.</w:t>
      </w:r>
      <w:r>
        <w:rPr>
          <w:rFonts w:eastAsia="新細明體"/>
          <w:lang w:eastAsia="zh-TW"/>
        </w:rPr>
        <w:t xml:space="preserve"> Once receiving the TAC (Timing Advance Commend) is received in RAR message or receiving the TAC MAC CE, MAC entity will start/restart the TAT </w:t>
      </w:r>
      <w:r w:rsidR="000B078D">
        <w:rPr>
          <w:rFonts w:eastAsia="新細明體"/>
          <w:lang w:eastAsia="zh-TW"/>
        </w:rPr>
        <w:t>associated with the TAG.</w:t>
      </w:r>
      <w:r w:rsidR="00A0322A">
        <w:rPr>
          <w:rFonts w:eastAsia="新細明體"/>
          <w:lang w:eastAsia="zh-TW"/>
        </w:rPr>
        <w:t xml:space="preserve"> While TAT expires and the TAT associated with PTAG, UE will </w:t>
      </w:r>
      <w:r w:rsidR="00A0322A" w:rsidRPr="00A0322A">
        <w:rPr>
          <w:rFonts w:eastAsia="新細明體"/>
          <w:lang w:eastAsia="zh-TW"/>
        </w:rPr>
        <w:t>1) flush all HARQ buffers 2) notify RRC to release configured Physical Uplink Control Channel (PUCCH), Sounding Reference Signal (SRS) 3) clear any configured downlink assignment and configured CG 4) clear any Physical Uplink Shared Channel (PUSCH) resource for semi-persistent Channel State Information (CSI) reporting</w:t>
      </w:r>
      <w:r w:rsidR="00A0322A">
        <w:rPr>
          <w:rFonts w:eastAsia="新細明體"/>
          <w:lang w:eastAsia="zh-TW"/>
        </w:rPr>
        <w:t>, which lead to a significant effort for UE and gNB due to the uplink synchronization could not be guaranteed.</w:t>
      </w:r>
    </w:p>
    <w:p w14:paraId="7680A9E3" w14:textId="77777777" w:rsidR="00293548" w:rsidRDefault="000F02E3" w:rsidP="00C739AB">
      <w:pPr>
        <w:jc w:val="both"/>
        <w:rPr>
          <w:rFonts w:eastAsia="新細明體"/>
          <w:lang w:eastAsia="zh-TW"/>
        </w:rPr>
      </w:pPr>
      <w:r>
        <w:rPr>
          <w:rFonts w:eastAsia="新細明體"/>
          <w:lang w:eastAsia="zh-TW"/>
        </w:rPr>
        <w:t xml:space="preserve">By configuring cell DTX/DRX pattern, it is possible the TAT be expired at cell DTX/DRX active period (i.e., onDuration time) or cell DTX/DRX non-active period. </w:t>
      </w:r>
    </w:p>
    <w:p w14:paraId="10DF6203" w14:textId="04FF98BD" w:rsidR="00293548" w:rsidRDefault="00C054CD" w:rsidP="00C739AB">
      <w:pPr>
        <w:jc w:val="both"/>
        <w:rPr>
          <w:rFonts w:eastAsia="新細明體"/>
          <w:lang w:eastAsia="zh-TW"/>
        </w:rPr>
      </w:pPr>
      <w:r>
        <w:rPr>
          <w:rFonts w:eastAsia="新細明體"/>
          <w:lang w:eastAsia="zh-TW"/>
        </w:rPr>
        <w:lastRenderedPageBreak/>
        <w:t xml:space="preserve">Under </w:t>
      </w:r>
      <w:r w:rsidR="000F02E3">
        <w:rPr>
          <w:rFonts w:eastAsia="新細明體"/>
          <w:lang w:eastAsia="zh-TW"/>
        </w:rPr>
        <w:t xml:space="preserve">first scenario (expire at cell DTX/DRX active period), the behavior believes to be the same as the behavior without configuring cell DTX/DRX. That’s it is up to gNB’s scheduling and whether there exist needs to keep the uplink be synchronized. </w:t>
      </w:r>
    </w:p>
    <w:p w14:paraId="55C52CEF" w14:textId="6CE3406D" w:rsidR="00A0322A" w:rsidRPr="000F02E3" w:rsidRDefault="00C054CD" w:rsidP="00C739AB">
      <w:pPr>
        <w:jc w:val="both"/>
        <w:rPr>
          <w:rFonts w:eastAsia="新細明體"/>
          <w:lang w:eastAsia="zh-TW"/>
        </w:rPr>
      </w:pPr>
      <w:r>
        <w:rPr>
          <w:rFonts w:eastAsia="新細明體"/>
          <w:lang w:eastAsia="zh-TW"/>
        </w:rPr>
        <w:t xml:space="preserve">Under second scenario (expire at cell DTX/DRX non-active period), </w:t>
      </w:r>
      <w:r w:rsidR="00170F87">
        <w:rPr>
          <w:rFonts w:eastAsia="新細明體"/>
          <w:lang w:eastAsia="zh-TW"/>
        </w:rPr>
        <w:t xml:space="preserve">following by current agreement, </w:t>
      </w:r>
      <w:r w:rsidR="00170F87" w:rsidRPr="00170F87">
        <w:rPr>
          <w:rFonts w:eastAsia="新細明體"/>
          <w:lang w:eastAsia="zh-TW"/>
        </w:rPr>
        <w:t>the gNB does not schedule UE-specific dynamic grants/assignments</w:t>
      </w:r>
      <w:r w:rsidR="00170F87">
        <w:rPr>
          <w:rFonts w:eastAsia="新細明體"/>
          <w:lang w:eastAsia="zh-TW"/>
        </w:rPr>
        <w:t xml:space="preserve"> during cell DTX/</w:t>
      </w:r>
      <w:r w:rsidR="00170F87">
        <w:rPr>
          <w:rFonts w:eastAsia="新細明體" w:hint="eastAsia"/>
          <w:lang w:eastAsia="zh-TW"/>
        </w:rPr>
        <w:t>DRX n</w:t>
      </w:r>
      <w:r w:rsidR="00170F87">
        <w:rPr>
          <w:rFonts w:eastAsia="新細明體"/>
          <w:lang w:eastAsia="zh-TW"/>
        </w:rPr>
        <w:t>on-active</w:t>
      </w:r>
      <w:r w:rsidR="00170F87" w:rsidRPr="00170F87">
        <w:rPr>
          <w:rFonts w:eastAsia="新細明體"/>
          <w:lang w:eastAsia="zh-TW"/>
        </w:rPr>
        <w:t>, even if the UE is in C-DRX Active Time</w:t>
      </w:r>
      <w:r w:rsidR="00170F87">
        <w:rPr>
          <w:rFonts w:eastAsia="新細明體"/>
          <w:lang w:eastAsia="zh-TW"/>
        </w:rPr>
        <w:t xml:space="preserve"> and there exists uplink transmission needs</w:t>
      </w:r>
      <w:r w:rsidR="00170F87" w:rsidRPr="00170F87">
        <w:rPr>
          <w:rFonts w:eastAsia="新細明體"/>
          <w:lang w:eastAsia="zh-TW"/>
        </w:rPr>
        <w:t>.</w:t>
      </w:r>
      <w:r>
        <w:rPr>
          <w:rFonts w:eastAsia="新細明體"/>
          <w:lang w:eastAsia="zh-TW"/>
        </w:rPr>
        <w:t xml:space="preserve"> Therefore, when TAT expires at DTX/DRX non-active period, gNB/UE will </w:t>
      </w:r>
      <w:r w:rsidR="00A72EAA">
        <w:rPr>
          <w:rFonts w:eastAsia="新細明體"/>
          <w:lang w:eastAsia="zh-TW"/>
        </w:rPr>
        <w:t>require</w:t>
      </w:r>
      <w:r>
        <w:rPr>
          <w:rFonts w:eastAsia="新細明體"/>
          <w:lang w:eastAsia="zh-TW"/>
        </w:rPr>
        <w:t xml:space="preserve"> to perform TA acquisition and </w:t>
      </w:r>
      <w:r w:rsidR="00A72EAA">
        <w:rPr>
          <w:rFonts w:eastAsia="新細明體"/>
          <w:lang w:eastAsia="zh-TW"/>
        </w:rPr>
        <w:t>re-configure</w:t>
      </w:r>
      <w:r>
        <w:rPr>
          <w:rFonts w:eastAsia="新細明體"/>
          <w:lang w:eastAsia="zh-TW"/>
        </w:rPr>
        <w:t xml:space="preserve"> PUCCH, SRS</w:t>
      </w:r>
      <w:r w:rsidR="00A72EAA">
        <w:rPr>
          <w:rFonts w:eastAsia="新細明體"/>
          <w:lang w:eastAsia="zh-TW"/>
        </w:rPr>
        <w:t xml:space="preserve"> configurations in upcoming cell DTX/DRX active period. With this “re-setting” subject to TAT expiration, it may further delay the corresponding uplink transmission and it introduces additional overhead. </w:t>
      </w:r>
    </w:p>
    <w:p w14:paraId="0BBBC5DD" w14:textId="602CA4B9" w:rsidR="00C054CD" w:rsidRPr="00C054CD" w:rsidRDefault="00C054CD" w:rsidP="00A72EAA">
      <w:pPr>
        <w:jc w:val="both"/>
        <w:rPr>
          <w:b/>
          <w:bCs/>
          <w:i/>
          <w:iCs/>
        </w:rPr>
      </w:pPr>
      <w:r w:rsidRPr="00C054CD">
        <w:rPr>
          <w:b/>
          <w:bCs/>
          <w:i/>
          <w:iCs/>
        </w:rPr>
        <w:t xml:space="preserve">Observation 1: TAT may expire at cell DTX/DRX active period and there </w:t>
      </w:r>
      <w:r w:rsidR="00A72EAA">
        <w:rPr>
          <w:b/>
          <w:bCs/>
          <w:i/>
          <w:iCs/>
        </w:rPr>
        <w:t>are</w:t>
      </w:r>
      <w:r w:rsidRPr="00C054CD">
        <w:rPr>
          <w:b/>
          <w:bCs/>
          <w:i/>
          <w:iCs/>
        </w:rPr>
        <w:t xml:space="preserve"> no new specification impacts.</w:t>
      </w:r>
    </w:p>
    <w:p w14:paraId="1CB2FFAE" w14:textId="74AE7F81" w:rsidR="00A72EAA" w:rsidRPr="00C054CD" w:rsidRDefault="00A72EAA" w:rsidP="00A72EAA">
      <w:pPr>
        <w:jc w:val="both"/>
        <w:rPr>
          <w:b/>
          <w:bCs/>
          <w:i/>
          <w:iCs/>
        </w:rPr>
      </w:pPr>
      <w:r w:rsidRPr="00C054CD">
        <w:rPr>
          <w:b/>
          <w:bCs/>
          <w:i/>
          <w:iCs/>
        </w:rPr>
        <w:t xml:space="preserve">Observation </w:t>
      </w:r>
      <w:r>
        <w:rPr>
          <w:b/>
          <w:bCs/>
          <w:i/>
          <w:iCs/>
        </w:rPr>
        <w:t>2</w:t>
      </w:r>
      <w:r w:rsidRPr="00C054CD">
        <w:rPr>
          <w:b/>
          <w:bCs/>
          <w:i/>
          <w:iCs/>
        </w:rPr>
        <w:t xml:space="preserve">: TAT may </w:t>
      </w:r>
      <w:r>
        <w:rPr>
          <w:b/>
          <w:bCs/>
          <w:i/>
          <w:iCs/>
        </w:rPr>
        <w:t xml:space="preserve">also </w:t>
      </w:r>
      <w:r w:rsidRPr="00C054CD">
        <w:rPr>
          <w:b/>
          <w:bCs/>
          <w:i/>
          <w:iCs/>
        </w:rPr>
        <w:t xml:space="preserve">expire at cell DTX/DRX </w:t>
      </w:r>
      <w:r>
        <w:rPr>
          <w:b/>
          <w:bCs/>
          <w:i/>
          <w:iCs/>
        </w:rPr>
        <w:t>non-</w:t>
      </w:r>
      <w:r w:rsidRPr="00C054CD">
        <w:rPr>
          <w:b/>
          <w:bCs/>
          <w:i/>
          <w:iCs/>
        </w:rPr>
        <w:t>active period and th</w:t>
      </w:r>
      <w:r>
        <w:rPr>
          <w:b/>
          <w:bCs/>
          <w:i/>
          <w:iCs/>
        </w:rPr>
        <w:t>is increase burden for following uplink transmission take place at cell DTX/DRX active period</w:t>
      </w:r>
      <w:r w:rsidRPr="00C054CD">
        <w:rPr>
          <w:b/>
          <w:bCs/>
          <w:i/>
          <w:iCs/>
        </w:rPr>
        <w:t>.</w:t>
      </w:r>
    </w:p>
    <w:p w14:paraId="02839A17" w14:textId="7632B7D9" w:rsidR="00C739AB" w:rsidRDefault="004217E7" w:rsidP="004217E7">
      <w:pPr>
        <w:jc w:val="both"/>
        <w:rPr>
          <w:rFonts w:eastAsia="新細明體"/>
          <w:lang w:eastAsia="zh-TW"/>
        </w:rPr>
      </w:pPr>
      <w:r>
        <w:rPr>
          <w:rFonts w:eastAsia="新細明體" w:hint="eastAsia"/>
          <w:lang w:eastAsia="zh-TW"/>
        </w:rPr>
        <w:t>T</w:t>
      </w:r>
      <w:r>
        <w:rPr>
          <w:rFonts w:eastAsia="新細明體"/>
          <w:lang w:eastAsia="zh-TW"/>
        </w:rPr>
        <w:t>o further investigate second scenario and whether to have specification impacts, the key question is how worst it was and how often it was</w:t>
      </w:r>
      <w:r w:rsidR="00545265">
        <w:rPr>
          <w:rFonts w:eastAsia="新細明體"/>
          <w:lang w:eastAsia="zh-TW"/>
        </w:rPr>
        <w:t xml:space="preserve">. Although the value of cell DTX/DRX pattern parameters are unclear, </w:t>
      </w:r>
      <w:r w:rsidR="00542663">
        <w:rPr>
          <w:rFonts w:eastAsia="新細明體"/>
          <w:lang w:eastAsia="zh-TW"/>
        </w:rPr>
        <w:t xml:space="preserve">we believe </w:t>
      </w:r>
      <w:r w:rsidR="00545265">
        <w:rPr>
          <w:rFonts w:eastAsia="新細明體"/>
          <w:lang w:eastAsia="zh-TW"/>
        </w:rPr>
        <w:t xml:space="preserve">it is possible the length of TAT is </w:t>
      </w:r>
      <w:r w:rsidR="00542663">
        <w:rPr>
          <w:rFonts w:eastAsia="新細明體"/>
          <w:lang w:eastAsia="zh-TW"/>
        </w:rPr>
        <w:t xml:space="preserve">always </w:t>
      </w:r>
      <w:r w:rsidR="00545265">
        <w:rPr>
          <w:rFonts w:eastAsia="新細明體"/>
          <w:lang w:eastAsia="zh-TW"/>
        </w:rPr>
        <w:t>smaller than cell</w:t>
      </w:r>
      <w:r w:rsidR="00542663">
        <w:rPr>
          <w:rFonts w:eastAsia="新細明體"/>
          <w:lang w:eastAsia="zh-TW"/>
        </w:rPr>
        <w:t xml:space="preserve"> DTX/DRX non-active period which means the TAT will be expired at every cell DTX/DRX non-active period</w:t>
      </w:r>
      <w:r w:rsidR="00143331">
        <w:rPr>
          <w:rFonts w:eastAsia="新細明體"/>
          <w:lang w:eastAsia="zh-TW"/>
        </w:rPr>
        <w:t>, as shown in Figure 1</w:t>
      </w:r>
      <w:r w:rsidR="00542663">
        <w:rPr>
          <w:rFonts w:eastAsia="新細明體"/>
          <w:lang w:eastAsia="zh-TW"/>
        </w:rPr>
        <w:t xml:space="preserve">. </w:t>
      </w:r>
      <w:r w:rsidR="00143331">
        <w:rPr>
          <w:rFonts w:eastAsia="新細明體"/>
          <w:lang w:eastAsia="zh-TW"/>
        </w:rPr>
        <w:t>Consequently</w:t>
      </w:r>
      <w:r w:rsidR="00542663">
        <w:rPr>
          <w:rFonts w:eastAsia="新細明體"/>
          <w:lang w:eastAsia="zh-TW"/>
        </w:rPr>
        <w:t>, UE and gNB need to perform TA acquisition and RRC reconfiguration in every cell DTX/DRX onDuration</w:t>
      </w:r>
      <w:r w:rsidR="00143331">
        <w:rPr>
          <w:rFonts w:eastAsia="新細明體"/>
          <w:lang w:eastAsia="zh-TW"/>
        </w:rPr>
        <w:t xml:space="preserve"> period</w:t>
      </w:r>
      <w:r w:rsidR="00542663">
        <w:rPr>
          <w:rFonts w:eastAsia="新細明體"/>
          <w:lang w:eastAsia="zh-TW"/>
        </w:rPr>
        <w:t xml:space="preserve">. The possibility will be increased while network would like to seek better energy saving gain (gNB sleep longer) and the served UE moving speed is high (required to configure short TAT. e.g., 500ms). </w:t>
      </w:r>
      <w:r w:rsidR="009A5E17">
        <w:rPr>
          <w:rFonts w:eastAsia="新細明體"/>
          <w:lang w:eastAsia="zh-TW"/>
        </w:rPr>
        <w:t>With this observation, we suggest RAN2 to discuss this issue and have feasible mechanisms.</w:t>
      </w:r>
    </w:p>
    <w:p w14:paraId="61B5C8AA" w14:textId="0FB294F6" w:rsidR="00143331" w:rsidRDefault="00143331" w:rsidP="004217E7">
      <w:pPr>
        <w:jc w:val="both"/>
        <w:rPr>
          <w:rFonts w:eastAsia="新細明體"/>
          <w:lang w:eastAsia="zh-TW"/>
        </w:rPr>
      </w:pPr>
      <w:r>
        <w:rPr>
          <w:rFonts w:eastAsia="新細明體"/>
          <w:noProof/>
          <w:lang w:eastAsia="zh-TW"/>
        </w:rPr>
        <w:drawing>
          <wp:inline distT="0" distB="0" distL="0" distR="0" wp14:anchorId="600910D4" wp14:editId="0D62F024">
            <wp:extent cx="6089122" cy="769735"/>
            <wp:effectExtent l="0" t="0" r="6985" b="0"/>
            <wp:docPr id="185065485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7507" cy="783436"/>
                    </a:xfrm>
                    <a:prstGeom prst="rect">
                      <a:avLst/>
                    </a:prstGeom>
                    <a:noFill/>
                  </pic:spPr>
                </pic:pic>
              </a:graphicData>
            </a:graphic>
          </wp:inline>
        </w:drawing>
      </w:r>
    </w:p>
    <w:p w14:paraId="3C06D992" w14:textId="2C93A925" w:rsidR="00143331" w:rsidRDefault="00143331" w:rsidP="00143331">
      <w:pPr>
        <w:jc w:val="center"/>
        <w:rPr>
          <w:rFonts w:eastAsia="新細明體"/>
          <w:lang w:eastAsia="zh-TW"/>
        </w:rPr>
      </w:pPr>
      <w:r>
        <w:rPr>
          <w:rFonts w:eastAsia="新細明體" w:hint="eastAsia"/>
          <w:lang w:eastAsia="zh-TW"/>
        </w:rPr>
        <w:t>F</w:t>
      </w:r>
      <w:r>
        <w:rPr>
          <w:rFonts w:eastAsia="新細明體"/>
          <w:lang w:eastAsia="zh-TW"/>
        </w:rPr>
        <w:t>igure 1, example of TAT expiration at every cell DRX/DTX non-active period</w:t>
      </w:r>
    </w:p>
    <w:p w14:paraId="43096567" w14:textId="77777777" w:rsidR="00143331" w:rsidRDefault="00143331" w:rsidP="00143331">
      <w:pPr>
        <w:jc w:val="center"/>
        <w:rPr>
          <w:rFonts w:eastAsia="新細明體"/>
          <w:lang w:eastAsia="zh-TW"/>
        </w:rPr>
      </w:pPr>
    </w:p>
    <w:p w14:paraId="52B831BD" w14:textId="7171B915" w:rsidR="00542663" w:rsidRPr="00C054CD" w:rsidRDefault="00542663" w:rsidP="00542663">
      <w:pPr>
        <w:jc w:val="both"/>
        <w:rPr>
          <w:b/>
          <w:bCs/>
          <w:i/>
          <w:iCs/>
        </w:rPr>
      </w:pPr>
      <w:r w:rsidRPr="00C054CD">
        <w:rPr>
          <w:b/>
          <w:bCs/>
          <w:i/>
          <w:iCs/>
        </w:rPr>
        <w:t xml:space="preserve">Observation </w:t>
      </w:r>
      <w:r>
        <w:rPr>
          <w:b/>
          <w:bCs/>
          <w:i/>
          <w:iCs/>
        </w:rPr>
        <w:t>3</w:t>
      </w:r>
      <w:r w:rsidRPr="00C054CD">
        <w:rPr>
          <w:b/>
          <w:bCs/>
          <w:i/>
          <w:iCs/>
        </w:rPr>
        <w:t>: </w:t>
      </w:r>
      <w:r>
        <w:rPr>
          <w:b/>
          <w:bCs/>
          <w:i/>
          <w:iCs/>
        </w:rPr>
        <w:t xml:space="preserve">It is possible TAT expire </w:t>
      </w:r>
      <w:r w:rsidRPr="00C054CD">
        <w:rPr>
          <w:b/>
          <w:bCs/>
          <w:i/>
          <w:iCs/>
        </w:rPr>
        <w:t xml:space="preserve">at </w:t>
      </w:r>
      <w:r>
        <w:rPr>
          <w:b/>
          <w:bCs/>
          <w:i/>
          <w:iCs/>
        </w:rPr>
        <w:t xml:space="preserve">every </w:t>
      </w:r>
      <w:r w:rsidRPr="00C054CD">
        <w:rPr>
          <w:b/>
          <w:bCs/>
          <w:i/>
          <w:iCs/>
        </w:rPr>
        <w:t xml:space="preserve">cell DTX/DRX </w:t>
      </w:r>
      <w:r>
        <w:rPr>
          <w:b/>
          <w:bCs/>
          <w:i/>
          <w:iCs/>
        </w:rPr>
        <w:t>non-</w:t>
      </w:r>
      <w:r w:rsidRPr="00C054CD">
        <w:rPr>
          <w:b/>
          <w:bCs/>
          <w:i/>
          <w:iCs/>
        </w:rPr>
        <w:t>active period.</w:t>
      </w:r>
    </w:p>
    <w:p w14:paraId="3A2D086B" w14:textId="3A73B3F6" w:rsidR="00065F3B" w:rsidRPr="00065F3B" w:rsidRDefault="00065F3B" w:rsidP="00065F3B">
      <w:pPr>
        <w:rPr>
          <w:b/>
          <w:bCs/>
          <w:lang w:val="en-GB"/>
        </w:rPr>
      </w:pPr>
      <w:r>
        <w:rPr>
          <w:b/>
          <w:bCs/>
        </w:rPr>
        <w:t>Proposal</w:t>
      </w:r>
      <w:r w:rsidRPr="00065F3B">
        <w:rPr>
          <w:b/>
          <w:bCs/>
        </w:rPr>
        <w:t xml:space="preserve"> 1: </w:t>
      </w:r>
      <w:r w:rsidR="00143331">
        <w:rPr>
          <w:b/>
          <w:bCs/>
        </w:rPr>
        <w:t>RAN2 is suggested to discuss TAT handling while it expires at cell DRX/DTX non-active period</w:t>
      </w:r>
      <w:r>
        <w:rPr>
          <w:b/>
          <w:bCs/>
        </w:rPr>
        <w:t xml:space="preserve">.    </w:t>
      </w:r>
      <w:r w:rsidRPr="00065F3B">
        <w:rPr>
          <w:b/>
          <w:bCs/>
          <w:lang w:val="en-GB"/>
        </w:rPr>
        <w:t xml:space="preserve"> </w:t>
      </w:r>
    </w:p>
    <w:p w14:paraId="1CAB51DF" w14:textId="50FB8771" w:rsidR="00410975" w:rsidRDefault="00113C7C" w:rsidP="0076513F">
      <w:pPr>
        <w:rPr>
          <w:rFonts w:eastAsia="新細明體"/>
          <w:lang w:val="en-GB" w:eastAsia="zh-TW"/>
        </w:rPr>
      </w:pPr>
      <w:r>
        <w:rPr>
          <w:rFonts w:eastAsia="新細明體"/>
          <w:lang w:val="en-GB" w:eastAsia="zh-TW"/>
        </w:rPr>
        <w:t>Three</w:t>
      </w:r>
      <w:r w:rsidR="001075E0">
        <w:rPr>
          <w:rFonts w:eastAsia="新細明體"/>
          <w:lang w:val="en-GB" w:eastAsia="zh-TW"/>
        </w:rPr>
        <w:t xml:space="preserve"> </w:t>
      </w:r>
      <w:r w:rsidR="00410975">
        <w:rPr>
          <w:rFonts w:eastAsia="新細明體"/>
          <w:lang w:val="en-GB" w:eastAsia="zh-TW"/>
        </w:rPr>
        <w:t>options could be considered for that scenario:</w:t>
      </w:r>
    </w:p>
    <w:p w14:paraId="74876C48" w14:textId="62799C42" w:rsidR="00C0413C" w:rsidRPr="00113C7C" w:rsidRDefault="00C0413C" w:rsidP="00113C7C">
      <w:pPr>
        <w:pStyle w:val="af5"/>
        <w:numPr>
          <w:ilvl w:val="0"/>
          <w:numId w:val="48"/>
        </w:numPr>
        <w:ind w:firstLineChars="0"/>
        <w:jc w:val="both"/>
        <w:rPr>
          <w:rFonts w:eastAsia="新細明體"/>
          <w:lang w:val="en-GB" w:eastAsia="zh-TW"/>
        </w:rPr>
      </w:pPr>
      <w:r w:rsidRPr="00113C7C">
        <w:rPr>
          <w:rFonts w:eastAsia="新細明體" w:hint="eastAsia"/>
          <w:lang w:val="en-GB" w:eastAsia="zh-TW"/>
        </w:rPr>
        <w:t>O</w:t>
      </w:r>
      <w:r w:rsidRPr="00113C7C">
        <w:rPr>
          <w:rFonts w:eastAsia="新細明體"/>
          <w:lang w:val="en-GB" w:eastAsia="zh-TW"/>
        </w:rPr>
        <w:t xml:space="preserve">ption </w:t>
      </w:r>
      <w:r w:rsidR="00113C7C" w:rsidRPr="00113C7C">
        <w:rPr>
          <w:rFonts w:eastAsia="新細明體"/>
          <w:lang w:val="en-GB" w:eastAsia="zh-TW"/>
        </w:rPr>
        <w:t>1</w:t>
      </w:r>
      <w:r w:rsidRPr="00113C7C">
        <w:rPr>
          <w:rFonts w:eastAsia="新細明體"/>
          <w:lang w:val="en-GB" w:eastAsia="zh-TW"/>
        </w:rPr>
        <w:t>: To cancel the configuration of TAT while receiving cell DRX/DTX configuration</w:t>
      </w:r>
      <w:r w:rsidR="001075E0" w:rsidRPr="00113C7C">
        <w:rPr>
          <w:rFonts w:eastAsia="新細明體"/>
          <w:lang w:val="en-GB" w:eastAsia="zh-TW"/>
        </w:rPr>
        <w:t>.</w:t>
      </w:r>
      <w:r w:rsidRPr="00113C7C">
        <w:rPr>
          <w:rFonts w:eastAsia="新細明體"/>
          <w:lang w:val="en-GB" w:eastAsia="zh-TW"/>
        </w:rPr>
        <w:t xml:space="preserve"> </w:t>
      </w:r>
    </w:p>
    <w:p w14:paraId="4E0A5D34" w14:textId="4FFC0A68" w:rsidR="00410975" w:rsidRPr="00113C7C" w:rsidRDefault="00410975" w:rsidP="00113C7C">
      <w:pPr>
        <w:pStyle w:val="af5"/>
        <w:numPr>
          <w:ilvl w:val="0"/>
          <w:numId w:val="48"/>
        </w:numPr>
        <w:ind w:firstLineChars="0"/>
        <w:jc w:val="both"/>
        <w:rPr>
          <w:rFonts w:eastAsia="新細明體"/>
          <w:lang w:val="en-GB" w:eastAsia="zh-TW"/>
        </w:rPr>
      </w:pPr>
      <w:r w:rsidRPr="00113C7C">
        <w:rPr>
          <w:rFonts w:eastAsia="新細明體" w:hint="eastAsia"/>
          <w:lang w:val="en-GB" w:eastAsia="zh-TW"/>
        </w:rPr>
        <w:t>O</w:t>
      </w:r>
      <w:r w:rsidRPr="00113C7C">
        <w:rPr>
          <w:rFonts w:eastAsia="新細明體"/>
          <w:lang w:val="en-GB" w:eastAsia="zh-TW"/>
        </w:rPr>
        <w:t xml:space="preserve">ption </w:t>
      </w:r>
      <w:r w:rsidR="00113C7C" w:rsidRPr="00113C7C">
        <w:rPr>
          <w:rFonts w:eastAsia="新細明體"/>
          <w:lang w:val="en-GB" w:eastAsia="zh-TW"/>
        </w:rPr>
        <w:t>2</w:t>
      </w:r>
      <w:r w:rsidRPr="00113C7C">
        <w:rPr>
          <w:rFonts w:eastAsia="新細明體" w:hint="eastAsia"/>
          <w:lang w:val="en-GB" w:eastAsia="zh-TW"/>
        </w:rPr>
        <w:t xml:space="preserve">: </w:t>
      </w:r>
      <w:r w:rsidRPr="00113C7C">
        <w:rPr>
          <w:rFonts w:eastAsia="新細明體"/>
          <w:lang w:val="en-GB" w:eastAsia="zh-TW"/>
        </w:rPr>
        <w:t>To specify a new UE behaviour while corresponding TAT is expired at cell DRX/DTX non-active period.</w:t>
      </w:r>
    </w:p>
    <w:p w14:paraId="05D3EA9F" w14:textId="060D31D9" w:rsidR="001075E0" w:rsidRPr="00113C7C" w:rsidRDefault="001075E0" w:rsidP="00113C7C">
      <w:pPr>
        <w:pStyle w:val="af5"/>
        <w:numPr>
          <w:ilvl w:val="0"/>
          <w:numId w:val="48"/>
        </w:numPr>
        <w:ind w:firstLineChars="0"/>
        <w:jc w:val="both"/>
        <w:rPr>
          <w:rFonts w:eastAsia="新細明體"/>
          <w:lang w:val="en-GB" w:eastAsia="zh-TW"/>
        </w:rPr>
      </w:pPr>
      <w:r w:rsidRPr="00113C7C">
        <w:rPr>
          <w:rFonts w:eastAsia="新細明體" w:hint="eastAsia"/>
          <w:lang w:val="en-GB" w:eastAsia="zh-TW"/>
        </w:rPr>
        <w:t>O</w:t>
      </w:r>
      <w:r w:rsidRPr="00113C7C">
        <w:rPr>
          <w:rFonts w:eastAsia="新細明體"/>
          <w:lang w:val="en-GB" w:eastAsia="zh-TW"/>
        </w:rPr>
        <w:t xml:space="preserve">ption </w:t>
      </w:r>
      <w:r w:rsidR="00113C7C" w:rsidRPr="00113C7C">
        <w:rPr>
          <w:rFonts w:eastAsia="新細明體"/>
          <w:lang w:val="en-GB" w:eastAsia="zh-TW"/>
        </w:rPr>
        <w:t>3</w:t>
      </w:r>
      <w:r w:rsidRPr="00113C7C">
        <w:rPr>
          <w:rFonts w:eastAsia="新細明體"/>
          <w:lang w:val="en-GB" w:eastAsia="zh-TW"/>
        </w:rPr>
        <w:t>: To allow exception that gNB may either transmit TAC or configure CFRA while UE is in cell DRX/DTX non-active period.</w:t>
      </w:r>
    </w:p>
    <w:p w14:paraId="4F91516D" w14:textId="22A3A106" w:rsidR="00E51341" w:rsidRDefault="00C0413C" w:rsidP="00113C7C">
      <w:pPr>
        <w:jc w:val="both"/>
      </w:pPr>
      <w:r>
        <w:rPr>
          <w:lang w:val="en-GB"/>
        </w:rPr>
        <w:t>From our perspective, option 1 will bring limitation on NE</w:t>
      </w:r>
      <w:r w:rsidR="001075E0" w:rsidRPr="001075E0">
        <w:rPr>
          <w:lang w:val="en-GB"/>
        </w:rPr>
        <w:t>S</w:t>
      </w:r>
      <w:r w:rsidR="009B74DE">
        <w:rPr>
          <w:lang w:val="en-GB"/>
        </w:rPr>
        <w:t>;</w:t>
      </w:r>
      <w:r w:rsidR="001075E0">
        <w:rPr>
          <w:lang w:val="en-GB"/>
        </w:rPr>
        <w:t xml:space="preserve"> </w:t>
      </w:r>
      <w:r w:rsidR="00BC02FF">
        <w:rPr>
          <w:lang w:val="en-GB"/>
        </w:rPr>
        <w:t>M</w:t>
      </w:r>
      <w:r w:rsidR="009B74DE">
        <w:rPr>
          <w:lang w:val="en-GB"/>
        </w:rPr>
        <w:t>oreover,</w:t>
      </w:r>
      <w:r w:rsidR="001075E0">
        <w:rPr>
          <w:lang w:val="en-GB"/>
        </w:rPr>
        <w:t xml:space="preserve"> </w:t>
      </w:r>
      <w:r w:rsidR="009B74DE">
        <w:rPr>
          <w:lang w:val="en-GB"/>
        </w:rPr>
        <w:t xml:space="preserve">it </w:t>
      </w:r>
      <w:r w:rsidR="001075E0">
        <w:rPr>
          <w:lang w:val="en-GB"/>
        </w:rPr>
        <w:t>may create another problem on uplink transmission since</w:t>
      </w:r>
      <w:r w:rsidR="009B74DE">
        <w:rPr>
          <w:lang w:val="en-GB"/>
        </w:rPr>
        <w:t xml:space="preserve"> UE may be out of uplink synchronization but be allowed to transmit. As comparing option </w:t>
      </w:r>
      <w:r w:rsidR="00113C7C">
        <w:rPr>
          <w:lang w:val="en-GB"/>
        </w:rPr>
        <w:t>2</w:t>
      </w:r>
      <w:r w:rsidR="009B74DE">
        <w:rPr>
          <w:lang w:val="en-GB"/>
        </w:rPr>
        <w:t xml:space="preserve"> and option </w:t>
      </w:r>
      <w:r w:rsidR="00113C7C">
        <w:rPr>
          <w:lang w:val="en-GB"/>
        </w:rPr>
        <w:t>3</w:t>
      </w:r>
      <w:r w:rsidR="009B74DE">
        <w:rPr>
          <w:lang w:val="en-GB"/>
        </w:rPr>
        <w:t xml:space="preserve">, it seems less specification impacts while introducing option </w:t>
      </w:r>
      <w:r w:rsidR="00113C7C">
        <w:rPr>
          <w:lang w:val="en-GB"/>
        </w:rPr>
        <w:t>3</w:t>
      </w:r>
      <w:r w:rsidR="009B74DE">
        <w:rPr>
          <w:lang w:val="en-GB"/>
        </w:rPr>
        <w:t xml:space="preserve"> and it also relies on gNB implementation to use this exception for certain UEs/services during NES scenario.</w:t>
      </w:r>
      <w:r w:rsidR="001075E0">
        <w:rPr>
          <w:lang w:val="en-GB"/>
        </w:rPr>
        <w:t xml:space="preserve"> </w:t>
      </w:r>
      <w:r w:rsidR="00113C7C">
        <w:rPr>
          <w:lang w:val="en-GB"/>
        </w:rPr>
        <w:t>Therefore Option 3 is preferred, and we suggest RAN2 to consider option 3 as baseline and further discuss the details.</w:t>
      </w:r>
    </w:p>
    <w:p w14:paraId="53B71A81" w14:textId="0A638156" w:rsidR="009970C1" w:rsidRPr="00113C7C" w:rsidRDefault="00477E14" w:rsidP="00113C7C">
      <w:pPr>
        <w:spacing w:after="187"/>
        <w:rPr>
          <w:rFonts w:eastAsia="Yu Mincho" w:hint="eastAsia"/>
          <w:b/>
          <w:bCs/>
        </w:rPr>
      </w:pPr>
      <w:r w:rsidRPr="00E14069">
        <w:rPr>
          <w:b/>
          <w:bCs/>
        </w:rPr>
        <w:t xml:space="preserve">Proposal </w:t>
      </w:r>
      <w:r>
        <w:rPr>
          <w:b/>
          <w:bCs/>
        </w:rPr>
        <w:t>2</w:t>
      </w:r>
      <w:r w:rsidRPr="00E14069">
        <w:rPr>
          <w:b/>
          <w:bCs/>
        </w:rPr>
        <w:t>:</w:t>
      </w:r>
      <w:r>
        <w:rPr>
          <w:b/>
          <w:bCs/>
        </w:rPr>
        <w:t xml:space="preserve"> </w:t>
      </w:r>
      <w:r w:rsidR="00113C7C">
        <w:rPr>
          <w:b/>
          <w:bCs/>
        </w:rPr>
        <w:t>To prevent the expiration of TAT, gNB is allowed to either transmit TAC or configure CFRA while UE is in cell DRX/DTX. Further details are FFS.</w:t>
      </w:r>
    </w:p>
    <w:bookmarkEnd w:id="0"/>
    <w:p w14:paraId="567A5B73" w14:textId="77777777" w:rsidR="00440C2B" w:rsidRPr="00692DEB" w:rsidRDefault="006A747F" w:rsidP="00F915C3">
      <w:pPr>
        <w:pStyle w:val="1"/>
        <w:rPr>
          <w:b/>
          <w:lang w:val="en-US"/>
        </w:rPr>
      </w:pPr>
      <w:r>
        <w:rPr>
          <w:lang w:val="en-US"/>
        </w:rPr>
        <w:t xml:space="preserve">3 </w:t>
      </w:r>
      <w:r w:rsidR="00440C2B">
        <w:rPr>
          <w:lang w:val="en-US"/>
        </w:rPr>
        <w:t>Conclusion</w:t>
      </w:r>
    </w:p>
    <w:p w14:paraId="4974CE30" w14:textId="10A15205"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discuss</w:t>
      </w:r>
      <w:r w:rsidR="00AD081E">
        <w:rPr>
          <w:lang w:eastAsia="zh-CN"/>
        </w:rPr>
        <w:t xml:space="preserve"> </w:t>
      </w:r>
      <w:r w:rsidR="003644D6">
        <w:rPr>
          <w:lang w:eastAsia="zh-CN"/>
        </w:rPr>
        <w:t>whether / how</w:t>
      </w:r>
      <w:r w:rsidR="00A16060">
        <w:rPr>
          <w:lang w:eastAsia="zh-CN"/>
        </w:rPr>
        <w:t xml:space="preserve"> TAT be handled under cell DRX/DTX and have:</w:t>
      </w:r>
    </w:p>
    <w:p w14:paraId="1CBC0391" w14:textId="77777777" w:rsidR="00A16060" w:rsidRPr="00C054CD" w:rsidRDefault="00A16060" w:rsidP="00A16060">
      <w:pPr>
        <w:jc w:val="both"/>
        <w:rPr>
          <w:b/>
          <w:bCs/>
          <w:i/>
          <w:iCs/>
        </w:rPr>
      </w:pPr>
      <w:r w:rsidRPr="00C054CD">
        <w:rPr>
          <w:b/>
          <w:bCs/>
          <w:i/>
          <w:iCs/>
        </w:rPr>
        <w:t xml:space="preserve">Observation 1: TAT may expire at cell DTX/DRX active period and there </w:t>
      </w:r>
      <w:r>
        <w:rPr>
          <w:b/>
          <w:bCs/>
          <w:i/>
          <w:iCs/>
        </w:rPr>
        <w:t>are</w:t>
      </w:r>
      <w:r w:rsidRPr="00C054CD">
        <w:rPr>
          <w:b/>
          <w:bCs/>
          <w:i/>
          <w:iCs/>
        </w:rPr>
        <w:t xml:space="preserve"> no new specification impacts.</w:t>
      </w:r>
    </w:p>
    <w:p w14:paraId="73E19063" w14:textId="77777777" w:rsidR="00A16060" w:rsidRDefault="00A16060" w:rsidP="00A16060">
      <w:pPr>
        <w:jc w:val="both"/>
        <w:rPr>
          <w:b/>
          <w:bCs/>
          <w:i/>
          <w:iCs/>
        </w:rPr>
      </w:pPr>
      <w:r w:rsidRPr="00C054CD">
        <w:rPr>
          <w:b/>
          <w:bCs/>
          <w:i/>
          <w:iCs/>
        </w:rPr>
        <w:t xml:space="preserve">Observation </w:t>
      </w:r>
      <w:r>
        <w:rPr>
          <w:b/>
          <w:bCs/>
          <w:i/>
          <w:iCs/>
        </w:rPr>
        <w:t>2</w:t>
      </w:r>
      <w:r w:rsidRPr="00C054CD">
        <w:rPr>
          <w:b/>
          <w:bCs/>
          <w:i/>
          <w:iCs/>
        </w:rPr>
        <w:t xml:space="preserve">: TAT may </w:t>
      </w:r>
      <w:r>
        <w:rPr>
          <w:b/>
          <w:bCs/>
          <w:i/>
          <w:iCs/>
        </w:rPr>
        <w:t xml:space="preserve">also </w:t>
      </w:r>
      <w:r w:rsidRPr="00C054CD">
        <w:rPr>
          <w:b/>
          <w:bCs/>
          <w:i/>
          <w:iCs/>
        </w:rPr>
        <w:t xml:space="preserve">expire at cell DTX/DRX </w:t>
      </w:r>
      <w:r>
        <w:rPr>
          <w:b/>
          <w:bCs/>
          <w:i/>
          <w:iCs/>
        </w:rPr>
        <w:t>non-</w:t>
      </w:r>
      <w:r w:rsidRPr="00C054CD">
        <w:rPr>
          <w:b/>
          <w:bCs/>
          <w:i/>
          <w:iCs/>
        </w:rPr>
        <w:t>active period and th</w:t>
      </w:r>
      <w:r>
        <w:rPr>
          <w:b/>
          <w:bCs/>
          <w:i/>
          <w:iCs/>
        </w:rPr>
        <w:t>is increase burden for following uplink transmission take place at cell DTX/DRX active period</w:t>
      </w:r>
      <w:r w:rsidRPr="00C054CD">
        <w:rPr>
          <w:b/>
          <w:bCs/>
          <w:i/>
          <w:iCs/>
        </w:rPr>
        <w:t>.</w:t>
      </w:r>
    </w:p>
    <w:p w14:paraId="0CA2E8E7" w14:textId="165A1214" w:rsidR="00B511C2" w:rsidRPr="00A16060" w:rsidRDefault="00A16060" w:rsidP="00A16060">
      <w:pPr>
        <w:jc w:val="both"/>
        <w:rPr>
          <w:rFonts w:eastAsia="Yu Mincho" w:hint="eastAsia"/>
          <w:b/>
          <w:bCs/>
          <w:i/>
          <w:iCs/>
        </w:rPr>
      </w:pPr>
      <w:r w:rsidRPr="00C054CD">
        <w:rPr>
          <w:b/>
          <w:bCs/>
          <w:i/>
          <w:iCs/>
        </w:rPr>
        <w:lastRenderedPageBreak/>
        <w:t xml:space="preserve">Observation </w:t>
      </w:r>
      <w:r>
        <w:rPr>
          <w:b/>
          <w:bCs/>
          <w:i/>
          <w:iCs/>
        </w:rPr>
        <w:t>3</w:t>
      </w:r>
      <w:r w:rsidRPr="00C054CD">
        <w:rPr>
          <w:b/>
          <w:bCs/>
          <w:i/>
          <w:iCs/>
        </w:rPr>
        <w:t>: </w:t>
      </w:r>
      <w:r>
        <w:rPr>
          <w:b/>
          <w:bCs/>
          <w:i/>
          <w:iCs/>
        </w:rPr>
        <w:t xml:space="preserve">It is possible TAT expire </w:t>
      </w:r>
      <w:r w:rsidRPr="00C054CD">
        <w:rPr>
          <w:b/>
          <w:bCs/>
          <w:i/>
          <w:iCs/>
        </w:rPr>
        <w:t xml:space="preserve">at </w:t>
      </w:r>
      <w:r>
        <w:rPr>
          <w:b/>
          <w:bCs/>
          <w:i/>
          <w:iCs/>
        </w:rPr>
        <w:t xml:space="preserve">every </w:t>
      </w:r>
      <w:r w:rsidRPr="00C054CD">
        <w:rPr>
          <w:b/>
          <w:bCs/>
          <w:i/>
          <w:iCs/>
        </w:rPr>
        <w:t xml:space="preserve">cell DTX/DRX </w:t>
      </w:r>
      <w:r>
        <w:rPr>
          <w:b/>
          <w:bCs/>
          <w:i/>
          <w:iCs/>
        </w:rPr>
        <w:t>non-</w:t>
      </w:r>
      <w:r w:rsidRPr="00C054CD">
        <w:rPr>
          <w:b/>
          <w:bCs/>
          <w:i/>
          <w:iCs/>
        </w:rPr>
        <w:t>active period.</w:t>
      </w:r>
    </w:p>
    <w:p w14:paraId="5F5661E2" w14:textId="77777777" w:rsidR="00A16060" w:rsidRPr="00A16060" w:rsidRDefault="001B3C22" w:rsidP="00A16060">
      <w:pPr>
        <w:pStyle w:val="NO"/>
        <w:ind w:left="0" w:firstLine="0"/>
        <w:rPr>
          <w:rFonts w:eastAsia="SimSun"/>
        </w:rPr>
      </w:pPr>
      <w:r w:rsidRPr="00A16060">
        <w:rPr>
          <w:rFonts w:eastAsia="SimSun"/>
        </w:rPr>
        <w:t xml:space="preserve">Based on observations, </w:t>
      </w:r>
      <w:r w:rsidR="00A16060" w:rsidRPr="00A16060">
        <w:rPr>
          <w:rFonts w:eastAsia="SimSun"/>
        </w:rPr>
        <w:t>we propose:</w:t>
      </w:r>
    </w:p>
    <w:p w14:paraId="5AC895E6" w14:textId="4CE74532" w:rsidR="00A16060" w:rsidRPr="00A16060" w:rsidRDefault="00A16060" w:rsidP="00A16060">
      <w:pPr>
        <w:spacing w:after="187"/>
        <w:rPr>
          <w:b/>
          <w:bCs/>
        </w:rPr>
      </w:pPr>
      <w:r>
        <w:rPr>
          <w:b/>
          <w:bCs/>
        </w:rPr>
        <w:t>Proposal</w:t>
      </w:r>
      <w:r w:rsidRPr="00065F3B">
        <w:rPr>
          <w:b/>
          <w:bCs/>
        </w:rPr>
        <w:t xml:space="preserve"> 1: </w:t>
      </w:r>
      <w:r>
        <w:rPr>
          <w:b/>
          <w:bCs/>
        </w:rPr>
        <w:t>RAN2 is suggested to discuss TAT handling while it expires at cell DRX/DTX non-active period.</w:t>
      </w:r>
    </w:p>
    <w:p w14:paraId="6CA001A5" w14:textId="376DDE78" w:rsidR="00A16060" w:rsidRPr="00A16060" w:rsidRDefault="00A16060" w:rsidP="00A16060">
      <w:pPr>
        <w:spacing w:after="187"/>
        <w:rPr>
          <w:rFonts w:eastAsia="Yu Mincho" w:hint="eastAsia"/>
          <w:b/>
          <w:bCs/>
        </w:rPr>
      </w:pPr>
      <w:r w:rsidRPr="00E14069">
        <w:rPr>
          <w:b/>
          <w:bCs/>
        </w:rPr>
        <w:t xml:space="preserve">Proposal </w:t>
      </w:r>
      <w:r>
        <w:rPr>
          <w:b/>
          <w:bCs/>
        </w:rPr>
        <w:t>2</w:t>
      </w:r>
      <w:r w:rsidRPr="00E14069">
        <w:rPr>
          <w:b/>
          <w:bCs/>
        </w:rPr>
        <w:t>:</w:t>
      </w:r>
      <w:r>
        <w:rPr>
          <w:b/>
          <w:bCs/>
        </w:rPr>
        <w:t xml:space="preserve"> To prevent the expiration of TAT, gNB is allowed to either transmit TAC or configure CFRA while UE is in cell DRX/DTX. Further details are FFS.</w:t>
      </w:r>
    </w:p>
    <w:p w14:paraId="1097FDBE" w14:textId="77777777" w:rsidR="00FB1C79" w:rsidRPr="00FB1C79" w:rsidRDefault="00FB1C79" w:rsidP="00FB1C79">
      <w:pPr>
        <w:rPr>
          <w:sz w:val="2"/>
          <w:szCs w:val="2"/>
        </w:rPr>
      </w:pPr>
    </w:p>
    <w:p w14:paraId="7C0CB29F" w14:textId="18305736" w:rsidR="00D71FCD" w:rsidRPr="009A15F3" w:rsidRDefault="00D71FCD" w:rsidP="008827C2">
      <w:r>
        <w:t xml:space="preserve"> </w:t>
      </w:r>
    </w:p>
    <w:sectPr w:rsidR="00D71FCD" w:rsidRPr="009A15F3">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9568" w14:textId="77777777" w:rsidR="00932E9D" w:rsidRDefault="00932E9D">
      <w:r>
        <w:separator/>
      </w:r>
    </w:p>
    <w:p w14:paraId="71415FB1" w14:textId="77777777" w:rsidR="00932E9D" w:rsidRDefault="00932E9D"/>
  </w:endnote>
  <w:endnote w:type="continuationSeparator" w:id="0">
    <w:p w14:paraId="6440D01F" w14:textId="77777777" w:rsidR="00932E9D" w:rsidRDefault="00932E9D">
      <w:r>
        <w:continuationSeparator/>
      </w:r>
    </w:p>
    <w:p w14:paraId="257D0E81" w14:textId="77777777" w:rsidR="00932E9D" w:rsidRDefault="00932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BDA60" w14:textId="77777777" w:rsidR="00932E9D" w:rsidRDefault="00932E9D">
      <w:r>
        <w:separator/>
      </w:r>
    </w:p>
    <w:p w14:paraId="34C57755" w14:textId="77777777" w:rsidR="00932E9D" w:rsidRDefault="00932E9D"/>
  </w:footnote>
  <w:footnote w:type="continuationSeparator" w:id="0">
    <w:p w14:paraId="3EC5E6BA" w14:textId="77777777" w:rsidR="00932E9D" w:rsidRDefault="00932E9D">
      <w:r>
        <w:continuationSeparator/>
      </w:r>
    </w:p>
    <w:p w14:paraId="49313846" w14:textId="77777777" w:rsidR="00932E9D" w:rsidRDefault="00932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0C7611"/>
    <w:multiLevelType w:val="hybridMultilevel"/>
    <w:tmpl w:val="97F639A4"/>
    <w:lvl w:ilvl="0" w:tplc="04090011">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A01109"/>
    <w:multiLevelType w:val="multilevel"/>
    <w:tmpl w:val="CB2E58F8"/>
    <w:styleLink w:val="CurrentList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0CCD4E5E"/>
    <w:multiLevelType w:val="hybridMultilevel"/>
    <w:tmpl w:val="6AB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F5A4F"/>
    <w:multiLevelType w:val="hybridMultilevel"/>
    <w:tmpl w:val="C34CB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D5FEF"/>
    <w:multiLevelType w:val="hybridMultilevel"/>
    <w:tmpl w:val="43C8C4DC"/>
    <w:lvl w:ilvl="0" w:tplc="04090001">
      <w:start w:val="1"/>
      <w:numFmt w:val="bullet"/>
      <w:lvlText w:val=""/>
      <w:lvlJc w:val="left"/>
      <w:pPr>
        <w:ind w:left="822" w:hanging="360"/>
      </w:pPr>
      <w:rPr>
        <w:rFonts w:ascii="Symbol" w:hAnsi="Symbol" w:hint="default"/>
      </w:rPr>
    </w:lvl>
    <w:lvl w:ilvl="1" w:tplc="FFFFFFFF">
      <w:start w:val="1"/>
      <w:numFmt w:val="bullet"/>
      <w:lvlText w:val=""/>
      <w:lvlJc w:val="left"/>
      <w:pPr>
        <w:ind w:left="822" w:hanging="360"/>
      </w:pPr>
      <w:rPr>
        <w:rFonts w:ascii="Symbol" w:hAnsi="Symbol" w:hint="default"/>
      </w:rPr>
    </w:lvl>
    <w:lvl w:ilvl="2" w:tplc="FFFFFFFF">
      <w:start w:val="1"/>
      <w:numFmt w:val="lowerRoman"/>
      <w:lvlText w:val="%3."/>
      <w:lvlJc w:val="right"/>
      <w:pPr>
        <w:ind w:left="2659" w:hanging="180"/>
      </w:pPr>
    </w:lvl>
    <w:lvl w:ilvl="3" w:tplc="FFFFFFFF" w:tentative="1">
      <w:start w:val="1"/>
      <w:numFmt w:val="decimal"/>
      <w:lvlText w:val="%4."/>
      <w:lvlJc w:val="left"/>
      <w:pPr>
        <w:ind w:left="3379" w:hanging="360"/>
      </w:pPr>
    </w:lvl>
    <w:lvl w:ilvl="4" w:tplc="FFFFFFFF" w:tentative="1">
      <w:start w:val="1"/>
      <w:numFmt w:val="lowerLetter"/>
      <w:lvlText w:val="%5."/>
      <w:lvlJc w:val="left"/>
      <w:pPr>
        <w:ind w:left="4099" w:hanging="360"/>
      </w:pPr>
    </w:lvl>
    <w:lvl w:ilvl="5" w:tplc="FFFFFFFF" w:tentative="1">
      <w:start w:val="1"/>
      <w:numFmt w:val="lowerRoman"/>
      <w:lvlText w:val="%6."/>
      <w:lvlJc w:val="right"/>
      <w:pPr>
        <w:ind w:left="4819" w:hanging="180"/>
      </w:pPr>
    </w:lvl>
    <w:lvl w:ilvl="6" w:tplc="FFFFFFFF" w:tentative="1">
      <w:start w:val="1"/>
      <w:numFmt w:val="decimal"/>
      <w:lvlText w:val="%7."/>
      <w:lvlJc w:val="left"/>
      <w:pPr>
        <w:ind w:left="5539" w:hanging="360"/>
      </w:pPr>
    </w:lvl>
    <w:lvl w:ilvl="7" w:tplc="FFFFFFFF" w:tentative="1">
      <w:start w:val="1"/>
      <w:numFmt w:val="lowerLetter"/>
      <w:lvlText w:val="%8."/>
      <w:lvlJc w:val="left"/>
      <w:pPr>
        <w:ind w:left="6259" w:hanging="360"/>
      </w:pPr>
    </w:lvl>
    <w:lvl w:ilvl="8" w:tplc="FFFFFFFF" w:tentative="1">
      <w:start w:val="1"/>
      <w:numFmt w:val="lowerRoman"/>
      <w:lvlText w:val="%9."/>
      <w:lvlJc w:val="right"/>
      <w:pPr>
        <w:ind w:left="6979" w:hanging="180"/>
      </w:pPr>
    </w:lvl>
  </w:abstractNum>
  <w:abstractNum w:abstractNumId="10" w15:restartNumberingAfterBreak="0">
    <w:nsid w:val="1C4C4146"/>
    <w:multiLevelType w:val="hybridMultilevel"/>
    <w:tmpl w:val="B972D1DC"/>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305936"/>
    <w:multiLevelType w:val="hybridMultilevel"/>
    <w:tmpl w:val="4EF4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E06E3"/>
    <w:multiLevelType w:val="hybridMultilevel"/>
    <w:tmpl w:val="91D89D56"/>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7" w15:restartNumberingAfterBreak="0">
    <w:nsid w:val="2F115BD0"/>
    <w:multiLevelType w:val="hybridMultilevel"/>
    <w:tmpl w:val="91D89D56"/>
    <w:lvl w:ilvl="0" w:tplc="E72E807E">
      <w:start w:val="2"/>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08E6ACB"/>
    <w:multiLevelType w:val="hybridMultilevel"/>
    <w:tmpl w:val="92B2287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9" w15:restartNumberingAfterBreak="0">
    <w:nsid w:val="33D956C8"/>
    <w:multiLevelType w:val="hybridMultilevel"/>
    <w:tmpl w:val="0DAE3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9D36C5"/>
    <w:multiLevelType w:val="hybridMultilevel"/>
    <w:tmpl w:val="D988CBD0"/>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92FE9"/>
    <w:multiLevelType w:val="hybridMultilevel"/>
    <w:tmpl w:val="98D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9626D"/>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F0971EB"/>
    <w:multiLevelType w:val="hybridMultilevel"/>
    <w:tmpl w:val="4CB6651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F8E66DE"/>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348AE"/>
    <w:multiLevelType w:val="hybridMultilevel"/>
    <w:tmpl w:val="1832791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50325556"/>
    <w:multiLevelType w:val="hybridMultilevel"/>
    <w:tmpl w:val="77F68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941A3E"/>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575E72D0"/>
    <w:multiLevelType w:val="hybridMultilevel"/>
    <w:tmpl w:val="B6B828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8A5028F"/>
    <w:multiLevelType w:val="hybridMultilevel"/>
    <w:tmpl w:val="35EE781E"/>
    <w:lvl w:ilvl="0" w:tplc="04090011">
      <w:start w:val="1"/>
      <w:numFmt w:val="decimal"/>
      <w:lvlText w:val="%1)"/>
      <w:lvlJc w:val="left"/>
      <w:pPr>
        <w:ind w:left="1219" w:hanging="360"/>
      </w:pPr>
    </w:lvl>
    <w:lvl w:ilvl="1" w:tplc="04090001">
      <w:start w:val="1"/>
      <w:numFmt w:val="bullet"/>
      <w:lvlText w:val=""/>
      <w:lvlJc w:val="left"/>
      <w:pPr>
        <w:ind w:left="822" w:hanging="360"/>
      </w:pPr>
      <w:rPr>
        <w:rFonts w:ascii="Symbol" w:hAnsi="Symbol" w:hint="default"/>
      </w:rPr>
    </w:lvl>
    <w:lvl w:ilvl="2" w:tplc="0409001B">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35"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9" w15:restartNumberingAfterBreak="0">
    <w:nsid w:val="61F36AF6"/>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2" w15:restartNumberingAfterBreak="0">
    <w:nsid w:val="6F5D15C6"/>
    <w:multiLevelType w:val="hybridMultilevel"/>
    <w:tmpl w:val="E580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C87CAB"/>
    <w:multiLevelType w:val="hybridMultilevel"/>
    <w:tmpl w:val="BD1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326E8"/>
    <w:multiLevelType w:val="hybridMultilevel"/>
    <w:tmpl w:val="74CE77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46"/>
  </w:num>
  <w:num w:numId="2" w16cid:durableId="2123449102">
    <w:abstractNumId w:val="28"/>
  </w:num>
  <w:num w:numId="3" w16cid:durableId="868225439">
    <w:abstractNumId w:val="43"/>
  </w:num>
  <w:num w:numId="4" w16cid:durableId="1147404626">
    <w:abstractNumId w:val="0"/>
  </w:num>
  <w:num w:numId="5" w16cid:durableId="1617247771">
    <w:abstractNumId w:val="21"/>
  </w:num>
  <w:num w:numId="6" w16cid:durableId="1667317774">
    <w:abstractNumId w:val="22"/>
  </w:num>
  <w:num w:numId="7" w16cid:durableId="1627589448">
    <w:abstractNumId w:val="4"/>
  </w:num>
  <w:num w:numId="8" w16cid:durableId="1586919535">
    <w:abstractNumId w:val="6"/>
  </w:num>
  <w:num w:numId="9" w16cid:durableId="1846817506">
    <w:abstractNumId w:val="41"/>
  </w:num>
  <w:num w:numId="10" w16cid:durableId="6370603">
    <w:abstractNumId w:val="3"/>
  </w:num>
  <w:num w:numId="11" w16cid:durableId="187061277">
    <w:abstractNumId w:val="14"/>
  </w:num>
  <w:num w:numId="12" w16cid:durableId="1682783049">
    <w:abstractNumId w:val="7"/>
  </w:num>
  <w:num w:numId="13" w16cid:durableId="1429345580">
    <w:abstractNumId w:val="45"/>
  </w:num>
  <w:num w:numId="14" w16cid:durableId="1984692676">
    <w:abstractNumId w:val="44"/>
  </w:num>
  <w:num w:numId="15" w16cid:durableId="690183696">
    <w:abstractNumId w:val="38"/>
  </w:num>
  <w:num w:numId="16" w16cid:durableId="2022387299">
    <w:abstractNumId w:val="20"/>
  </w:num>
  <w:num w:numId="17" w16cid:durableId="304043751">
    <w:abstractNumId w:val="16"/>
  </w:num>
  <w:num w:numId="18" w16cid:durableId="831524783">
    <w:abstractNumId w:val="33"/>
  </w:num>
  <w:num w:numId="19" w16cid:durableId="912158507">
    <w:abstractNumId w:val="10"/>
  </w:num>
  <w:num w:numId="20" w16cid:durableId="1186215297">
    <w:abstractNumId w:val="40"/>
  </w:num>
  <w:num w:numId="21" w16cid:durableId="1119108097">
    <w:abstractNumId w:val="15"/>
  </w:num>
  <w:num w:numId="22" w16cid:durableId="1648120222">
    <w:abstractNumId w:val="36"/>
  </w:num>
  <w:num w:numId="23" w16cid:durableId="1329405890">
    <w:abstractNumId w:val="47"/>
  </w:num>
  <w:num w:numId="24" w16cid:durableId="1835536115">
    <w:abstractNumId w:val="19"/>
  </w:num>
  <w:num w:numId="25" w16cid:durableId="1863472609">
    <w:abstractNumId w:val="29"/>
  </w:num>
  <w:num w:numId="26" w16cid:durableId="362826542">
    <w:abstractNumId w:val="34"/>
  </w:num>
  <w:num w:numId="27" w16cid:durableId="800615638">
    <w:abstractNumId w:val="9"/>
  </w:num>
  <w:num w:numId="28" w16cid:durableId="1431120868">
    <w:abstractNumId w:val="11"/>
  </w:num>
  <w:num w:numId="29" w16cid:durableId="1061713598">
    <w:abstractNumId w:val="31"/>
  </w:num>
  <w:num w:numId="30" w16cid:durableId="417138635">
    <w:abstractNumId w:val="23"/>
  </w:num>
  <w:num w:numId="31" w16cid:durableId="886524192">
    <w:abstractNumId w:val="2"/>
  </w:num>
  <w:num w:numId="32" w16cid:durableId="1886720508">
    <w:abstractNumId w:val="12"/>
  </w:num>
  <w:num w:numId="33" w16cid:durableId="1415321753">
    <w:abstractNumId w:val="30"/>
  </w:num>
  <w:num w:numId="34" w16cid:durableId="1990285823">
    <w:abstractNumId w:val="32"/>
  </w:num>
  <w:num w:numId="35" w16cid:durableId="831605782">
    <w:abstractNumId w:val="39"/>
  </w:num>
  <w:num w:numId="36" w16cid:durableId="729614796">
    <w:abstractNumId w:val="8"/>
  </w:num>
  <w:num w:numId="37" w16cid:durableId="1350328782">
    <w:abstractNumId w:val="42"/>
  </w:num>
  <w:num w:numId="38" w16cid:durableId="1440219245">
    <w:abstractNumId w:val="35"/>
  </w:num>
  <w:num w:numId="39" w16cid:durableId="750392302">
    <w:abstractNumId w:val="24"/>
  </w:num>
  <w:num w:numId="40" w16cid:durableId="1646810125">
    <w:abstractNumId w:val="18"/>
  </w:num>
  <w:num w:numId="41" w16cid:durableId="1620331173">
    <w:abstractNumId w:val="1"/>
  </w:num>
  <w:num w:numId="42" w16cid:durableId="1309869709">
    <w:abstractNumId w:val="37"/>
  </w:num>
  <w:num w:numId="43" w16cid:durableId="61759344">
    <w:abstractNumId w:val="17"/>
  </w:num>
  <w:num w:numId="44" w16cid:durableId="308897709">
    <w:abstractNumId w:val="27"/>
  </w:num>
  <w:num w:numId="45" w16cid:durableId="1101492695">
    <w:abstractNumId w:val="25"/>
  </w:num>
  <w:num w:numId="46" w16cid:durableId="1156921241">
    <w:abstractNumId w:val="5"/>
  </w:num>
  <w:num w:numId="47" w16cid:durableId="1802646148">
    <w:abstractNumId w:val="13"/>
  </w:num>
  <w:num w:numId="48" w16cid:durableId="55242326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3EB3"/>
    <w:rsid w:val="000141A6"/>
    <w:rsid w:val="00014727"/>
    <w:rsid w:val="00014825"/>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125"/>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3EFA"/>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30E"/>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76B"/>
    <w:rsid w:val="00037D2C"/>
    <w:rsid w:val="00037DEE"/>
    <w:rsid w:val="00037ED7"/>
    <w:rsid w:val="000400F4"/>
    <w:rsid w:val="0004031A"/>
    <w:rsid w:val="0004094C"/>
    <w:rsid w:val="00040A33"/>
    <w:rsid w:val="00040C4E"/>
    <w:rsid w:val="0004126F"/>
    <w:rsid w:val="00041280"/>
    <w:rsid w:val="0004132C"/>
    <w:rsid w:val="00041726"/>
    <w:rsid w:val="00042BA3"/>
    <w:rsid w:val="00042DA9"/>
    <w:rsid w:val="00042E99"/>
    <w:rsid w:val="00042F0E"/>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B37"/>
    <w:rsid w:val="00051D1B"/>
    <w:rsid w:val="00051F8C"/>
    <w:rsid w:val="000523E1"/>
    <w:rsid w:val="00052653"/>
    <w:rsid w:val="0005265B"/>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FC9"/>
    <w:rsid w:val="00060386"/>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78D"/>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49"/>
    <w:rsid w:val="000B5950"/>
    <w:rsid w:val="000B630A"/>
    <w:rsid w:val="000B64CF"/>
    <w:rsid w:val="000B64D1"/>
    <w:rsid w:val="000B67D3"/>
    <w:rsid w:val="000B784F"/>
    <w:rsid w:val="000B7EEC"/>
    <w:rsid w:val="000C080B"/>
    <w:rsid w:val="000C095F"/>
    <w:rsid w:val="000C0D6B"/>
    <w:rsid w:val="000C1062"/>
    <w:rsid w:val="000C1ABA"/>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0D6"/>
    <w:rsid w:val="000D122F"/>
    <w:rsid w:val="000D1347"/>
    <w:rsid w:val="000D1630"/>
    <w:rsid w:val="000D1B94"/>
    <w:rsid w:val="000D1F6E"/>
    <w:rsid w:val="000D2514"/>
    <w:rsid w:val="000D2EE9"/>
    <w:rsid w:val="000D334D"/>
    <w:rsid w:val="000D3463"/>
    <w:rsid w:val="000D34BB"/>
    <w:rsid w:val="000D34CE"/>
    <w:rsid w:val="000D4315"/>
    <w:rsid w:val="000D4348"/>
    <w:rsid w:val="000D467C"/>
    <w:rsid w:val="000D4864"/>
    <w:rsid w:val="000D507F"/>
    <w:rsid w:val="000D51C6"/>
    <w:rsid w:val="000D52D5"/>
    <w:rsid w:val="000D60FC"/>
    <w:rsid w:val="000D6347"/>
    <w:rsid w:val="000D6696"/>
    <w:rsid w:val="000D68E7"/>
    <w:rsid w:val="000D69BD"/>
    <w:rsid w:val="000D6CFE"/>
    <w:rsid w:val="000D6E6F"/>
    <w:rsid w:val="000D71BF"/>
    <w:rsid w:val="000D7329"/>
    <w:rsid w:val="000D7742"/>
    <w:rsid w:val="000D7C9A"/>
    <w:rsid w:val="000D7E7A"/>
    <w:rsid w:val="000E00A3"/>
    <w:rsid w:val="000E0961"/>
    <w:rsid w:val="000E0A5F"/>
    <w:rsid w:val="000E0A81"/>
    <w:rsid w:val="000E0C10"/>
    <w:rsid w:val="000E0F47"/>
    <w:rsid w:val="000E112C"/>
    <w:rsid w:val="000E11C1"/>
    <w:rsid w:val="000E12ED"/>
    <w:rsid w:val="000E18BD"/>
    <w:rsid w:val="000E18F0"/>
    <w:rsid w:val="000E1A55"/>
    <w:rsid w:val="000E1CBB"/>
    <w:rsid w:val="000E25D7"/>
    <w:rsid w:val="000E2933"/>
    <w:rsid w:val="000E2D3F"/>
    <w:rsid w:val="000E2EDB"/>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E78"/>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1DA"/>
    <w:rsid w:val="000F02E3"/>
    <w:rsid w:val="000F04D2"/>
    <w:rsid w:val="000F064E"/>
    <w:rsid w:val="000F0A34"/>
    <w:rsid w:val="000F0B38"/>
    <w:rsid w:val="000F1086"/>
    <w:rsid w:val="000F11EC"/>
    <w:rsid w:val="000F196E"/>
    <w:rsid w:val="000F1BF6"/>
    <w:rsid w:val="000F1FA1"/>
    <w:rsid w:val="000F200D"/>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9F8"/>
    <w:rsid w:val="000F5CDB"/>
    <w:rsid w:val="000F5EFE"/>
    <w:rsid w:val="000F6792"/>
    <w:rsid w:val="000F6AB2"/>
    <w:rsid w:val="000F76C9"/>
    <w:rsid w:val="000F79EF"/>
    <w:rsid w:val="000F7B6A"/>
    <w:rsid w:val="000F7E12"/>
    <w:rsid w:val="000F7E59"/>
    <w:rsid w:val="00100042"/>
    <w:rsid w:val="001001BA"/>
    <w:rsid w:val="00100A5C"/>
    <w:rsid w:val="00100D2A"/>
    <w:rsid w:val="00100DA4"/>
    <w:rsid w:val="00100EAF"/>
    <w:rsid w:val="00100F08"/>
    <w:rsid w:val="0010168A"/>
    <w:rsid w:val="00101D5D"/>
    <w:rsid w:val="001020B3"/>
    <w:rsid w:val="00102285"/>
    <w:rsid w:val="001023E6"/>
    <w:rsid w:val="001027A0"/>
    <w:rsid w:val="00102B06"/>
    <w:rsid w:val="00102C26"/>
    <w:rsid w:val="0010310C"/>
    <w:rsid w:val="00103145"/>
    <w:rsid w:val="0010324A"/>
    <w:rsid w:val="00103B89"/>
    <w:rsid w:val="00103D7A"/>
    <w:rsid w:val="00103ECC"/>
    <w:rsid w:val="001047ED"/>
    <w:rsid w:val="0010480E"/>
    <w:rsid w:val="001049C0"/>
    <w:rsid w:val="00104CCE"/>
    <w:rsid w:val="00104E3A"/>
    <w:rsid w:val="00104E50"/>
    <w:rsid w:val="00105D7F"/>
    <w:rsid w:val="00106034"/>
    <w:rsid w:val="001063A7"/>
    <w:rsid w:val="00106D9E"/>
    <w:rsid w:val="00106E5F"/>
    <w:rsid w:val="001070AF"/>
    <w:rsid w:val="001073C0"/>
    <w:rsid w:val="001075E0"/>
    <w:rsid w:val="001079B5"/>
    <w:rsid w:val="00107BDD"/>
    <w:rsid w:val="00107E32"/>
    <w:rsid w:val="001109CE"/>
    <w:rsid w:val="00110A2F"/>
    <w:rsid w:val="00110D64"/>
    <w:rsid w:val="00111CD7"/>
    <w:rsid w:val="0011216B"/>
    <w:rsid w:val="00112202"/>
    <w:rsid w:val="00112BC2"/>
    <w:rsid w:val="00112C13"/>
    <w:rsid w:val="00112F2F"/>
    <w:rsid w:val="001130D0"/>
    <w:rsid w:val="0011321F"/>
    <w:rsid w:val="001132E0"/>
    <w:rsid w:val="001139AD"/>
    <w:rsid w:val="00113AC2"/>
    <w:rsid w:val="00113BB6"/>
    <w:rsid w:val="00113C7C"/>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DDD"/>
    <w:rsid w:val="001311EC"/>
    <w:rsid w:val="001313DB"/>
    <w:rsid w:val="00131444"/>
    <w:rsid w:val="001314B0"/>
    <w:rsid w:val="001314EC"/>
    <w:rsid w:val="0013162A"/>
    <w:rsid w:val="00131D9B"/>
    <w:rsid w:val="001321AB"/>
    <w:rsid w:val="00132335"/>
    <w:rsid w:val="00132BAD"/>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331"/>
    <w:rsid w:val="001434DA"/>
    <w:rsid w:val="00143717"/>
    <w:rsid w:val="001437A0"/>
    <w:rsid w:val="00143CB1"/>
    <w:rsid w:val="00144209"/>
    <w:rsid w:val="001443E6"/>
    <w:rsid w:val="0014472B"/>
    <w:rsid w:val="00144D3C"/>
    <w:rsid w:val="00144E7B"/>
    <w:rsid w:val="001451A1"/>
    <w:rsid w:val="001456A1"/>
    <w:rsid w:val="0014595F"/>
    <w:rsid w:val="00146259"/>
    <w:rsid w:val="0014689F"/>
    <w:rsid w:val="00146CE8"/>
    <w:rsid w:val="001470E8"/>
    <w:rsid w:val="001471D1"/>
    <w:rsid w:val="001471F5"/>
    <w:rsid w:val="00147387"/>
    <w:rsid w:val="001478A0"/>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817"/>
    <w:rsid w:val="00154B58"/>
    <w:rsid w:val="00154FCF"/>
    <w:rsid w:val="00155743"/>
    <w:rsid w:val="00155748"/>
    <w:rsid w:val="00155B5F"/>
    <w:rsid w:val="00156025"/>
    <w:rsid w:val="00156641"/>
    <w:rsid w:val="001569BF"/>
    <w:rsid w:val="00156F3E"/>
    <w:rsid w:val="001570F6"/>
    <w:rsid w:val="001571FE"/>
    <w:rsid w:val="00157741"/>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A3B"/>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5F77"/>
    <w:rsid w:val="00165F8E"/>
    <w:rsid w:val="00166179"/>
    <w:rsid w:val="0016623C"/>
    <w:rsid w:val="0016664B"/>
    <w:rsid w:val="00166961"/>
    <w:rsid w:val="00166D76"/>
    <w:rsid w:val="00166E00"/>
    <w:rsid w:val="001674C3"/>
    <w:rsid w:val="00167E04"/>
    <w:rsid w:val="001702D6"/>
    <w:rsid w:val="001708A2"/>
    <w:rsid w:val="0017094C"/>
    <w:rsid w:val="001709A5"/>
    <w:rsid w:val="00170A50"/>
    <w:rsid w:val="00170A95"/>
    <w:rsid w:val="00170CD0"/>
    <w:rsid w:val="00170E0D"/>
    <w:rsid w:val="00170EFF"/>
    <w:rsid w:val="00170F87"/>
    <w:rsid w:val="001710C0"/>
    <w:rsid w:val="0017258C"/>
    <w:rsid w:val="001726A5"/>
    <w:rsid w:val="00172A83"/>
    <w:rsid w:val="00172B16"/>
    <w:rsid w:val="00172F76"/>
    <w:rsid w:val="0017306D"/>
    <w:rsid w:val="0017311F"/>
    <w:rsid w:val="0017353D"/>
    <w:rsid w:val="00173BD7"/>
    <w:rsid w:val="00173DB7"/>
    <w:rsid w:val="00173EA2"/>
    <w:rsid w:val="001740F1"/>
    <w:rsid w:val="001746F4"/>
    <w:rsid w:val="001748C4"/>
    <w:rsid w:val="001751D6"/>
    <w:rsid w:val="0017527B"/>
    <w:rsid w:val="00175C12"/>
    <w:rsid w:val="00176170"/>
    <w:rsid w:val="00176A50"/>
    <w:rsid w:val="00176B73"/>
    <w:rsid w:val="00177832"/>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E57"/>
    <w:rsid w:val="0019625D"/>
    <w:rsid w:val="001964E2"/>
    <w:rsid w:val="00196617"/>
    <w:rsid w:val="00196D0C"/>
    <w:rsid w:val="00196DD7"/>
    <w:rsid w:val="00197089"/>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590"/>
    <w:rsid w:val="001A3D06"/>
    <w:rsid w:val="001A40EB"/>
    <w:rsid w:val="001A42C8"/>
    <w:rsid w:val="001A46D6"/>
    <w:rsid w:val="001A493D"/>
    <w:rsid w:val="001A5351"/>
    <w:rsid w:val="001A540C"/>
    <w:rsid w:val="001A54C7"/>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0EF5"/>
    <w:rsid w:val="001B122C"/>
    <w:rsid w:val="001B12C7"/>
    <w:rsid w:val="001B14BE"/>
    <w:rsid w:val="001B161F"/>
    <w:rsid w:val="001B1873"/>
    <w:rsid w:val="001B1987"/>
    <w:rsid w:val="001B2246"/>
    <w:rsid w:val="001B2475"/>
    <w:rsid w:val="001B2803"/>
    <w:rsid w:val="001B281C"/>
    <w:rsid w:val="001B29DE"/>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CD"/>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CBD"/>
    <w:rsid w:val="001D0F53"/>
    <w:rsid w:val="001D1383"/>
    <w:rsid w:val="001D138B"/>
    <w:rsid w:val="001D1502"/>
    <w:rsid w:val="001D1E21"/>
    <w:rsid w:val="001D20BA"/>
    <w:rsid w:val="001D2301"/>
    <w:rsid w:val="001D2352"/>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72C"/>
    <w:rsid w:val="001D58D2"/>
    <w:rsid w:val="001D66AA"/>
    <w:rsid w:val="001D670C"/>
    <w:rsid w:val="001D6DF3"/>
    <w:rsid w:val="001D7370"/>
    <w:rsid w:val="001D7800"/>
    <w:rsid w:val="001D783B"/>
    <w:rsid w:val="001E0431"/>
    <w:rsid w:val="001E0694"/>
    <w:rsid w:val="001E0A9F"/>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1EF8"/>
    <w:rsid w:val="00202075"/>
    <w:rsid w:val="00202875"/>
    <w:rsid w:val="002028E0"/>
    <w:rsid w:val="00202E0C"/>
    <w:rsid w:val="00203061"/>
    <w:rsid w:val="00203366"/>
    <w:rsid w:val="00203836"/>
    <w:rsid w:val="00203857"/>
    <w:rsid w:val="002041B9"/>
    <w:rsid w:val="0020465B"/>
    <w:rsid w:val="0020488A"/>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053"/>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08E"/>
    <w:rsid w:val="002142B1"/>
    <w:rsid w:val="0021433F"/>
    <w:rsid w:val="0021466B"/>
    <w:rsid w:val="002147C8"/>
    <w:rsid w:val="00214AF0"/>
    <w:rsid w:val="00214E14"/>
    <w:rsid w:val="00214E3A"/>
    <w:rsid w:val="00215701"/>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4337"/>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752"/>
    <w:rsid w:val="002348F9"/>
    <w:rsid w:val="00234945"/>
    <w:rsid w:val="0023522A"/>
    <w:rsid w:val="002352BC"/>
    <w:rsid w:val="0023537E"/>
    <w:rsid w:val="00235C20"/>
    <w:rsid w:val="00235C21"/>
    <w:rsid w:val="00235FB3"/>
    <w:rsid w:val="00235FB6"/>
    <w:rsid w:val="00236171"/>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78B"/>
    <w:rsid w:val="0025420D"/>
    <w:rsid w:val="0025449A"/>
    <w:rsid w:val="00254E6B"/>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DDC"/>
    <w:rsid w:val="00263EBF"/>
    <w:rsid w:val="002646DA"/>
    <w:rsid w:val="00264AB8"/>
    <w:rsid w:val="002651DC"/>
    <w:rsid w:val="002652E1"/>
    <w:rsid w:val="002654D8"/>
    <w:rsid w:val="0026598C"/>
    <w:rsid w:val="00266368"/>
    <w:rsid w:val="002668E6"/>
    <w:rsid w:val="00266F0A"/>
    <w:rsid w:val="00266FCE"/>
    <w:rsid w:val="00267020"/>
    <w:rsid w:val="002672CE"/>
    <w:rsid w:val="00267837"/>
    <w:rsid w:val="0026796D"/>
    <w:rsid w:val="00267AD3"/>
    <w:rsid w:val="00267D6A"/>
    <w:rsid w:val="00267D7F"/>
    <w:rsid w:val="00270766"/>
    <w:rsid w:val="00270883"/>
    <w:rsid w:val="00270AA7"/>
    <w:rsid w:val="00270DDA"/>
    <w:rsid w:val="00270F76"/>
    <w:rsid w:val="00271168"/>
    <w:rsid w:val="00271A08"/>
    <w:rsid w:val="00271B3A"/>
    <w:rsid w:val="00271EA4"/>
    <w:rsid w:val="00272292"/>
    <w:rsid w:val="00272295"/>
    <w:rsid w:val="002733A5"/>
    <w:rsid w:val="0027345B"/>
    <w:rsid w:val="00273616"/>
    <w:rsid w:val="002737AE"/>
    <w:rsid w:val="00273864"/>
    <w:rsid w:val="00273EE2"/>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D84"/>
    <w:rsid w:val="00277EEF"/>
    <w:rsid w:val="00280751"/>
    <w:rsid w:val="00280785"/>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4F5E"/>
    <w:rsid w:val="00285005"/>
    <w:rsid w:val="0028577A"/>
    <w:rsid w:val="00285931"/>
    <w:rsid w:val="00285BF3"/>
    <w:rsid w:val="00285D76"/>
    <w:rsid w:val="00286198"/>
    <w:rsid w:val="00286570"/>
    <w:rsid w:val="00286BE5"/>
    <w:rsid w:val="00286E7A"/>
    <w:rsid w:val="0028738C"/>
    <w:rsid w:val="002875C7"/>
    <w:rsid w:val="0028798E"/>
    <w:rsid w:val="0028799D"/>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54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31"/>
    <w:rsid w:val="002A55F4"/>
    <w:rsid w:val="002A5707"/>
    <w:rsid w:val="002A5809"/>
    <w:rsid w:val="002A5868"/>
    <w:rsid w:val="002A5CC1"/>
    <w:rsid w:val="002A5E2E"/>
    <w:rsid w:val="002A5E9B"/>
    <w:rsid w:val="002A6179"/>
    <w:rsid w:val="002A67C5"/>
    <w:rsid w:val="002A6845"/>
    <w:rsid w:val="002A6D8D"/>
    <w:rsid w:val="002A7485"/>
    <w:rsid w:val="002A74C3"/>
    <w:rsid w:val="002A7676"/>
    <w:rsid w:val="002A784A"/>
    <w:rsid w:val="002A7D4C"/>
    <w:rsid w:val="002A7FA0"/>
    <w:rsid w:val="002B0755"/>
    <w:rsid w:val="002B0A67"/>
    <w:rsid w:val="002B0ABF"/>
    <w:rsid w:val="002B0F35"/>
    <w:rsid w:val="002B131D"/>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EDA"/>
    <w:rsid w:val="002D2131"/>
    <w:rsid w:val="002D2886"/>
    <w:rsid w:val="002D28DF"/>
    <w:rsid w:val="002D2A76"/>
    <w:rsid w:val="002D2B73"/>
    <w:rsid w:val="002D32D0"/>
    <w:rsid w:val="002D34B8"/>
    <w:rsid w:val="002D3FA8"/>
    <w:rsid w:val="002D42A0"/>
    <w:rsid w:val="002D45B0"/>
    <w:rsid w:val="002D4766"/>
    <w:rsid w:val="002D49C2"/>
    <w:rsid w:val="002D4CF0"/>
    <w:rsid w:val="002D53AC"/>
    <w:rsid w:val="002D566E"/>
    <w:rsid w:val="002D5843"/>
    <w:rsid w:val="002D5A0B"/>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3F39"/>
    <w:rsid w:val="002F54C8"/>
    <w:rsid w:val="002F55FC"/>
    <w:rsid w:val="002F58A6"/>
    <w:rsid w:val="002F5AB7"/>
    <w:rsid w:val="002F5BD7"/>
    <w:rsid w:val="002F5C42"/>
    <w:rsid w:val="002F5EBE"/>
    <w:rsid w:val="002F5F44"/>
    <w:rsid w:val="002F6333"/>
    <w:rsid w:val="002F64AF"/>
    <w:rsid w:val="002F64D3"/>
    <w:rsid w:val="002F6632"/>
    <w:rsid w:val="002F667F"/>
    <w:rsid w:val="002F6A34"/>
    <w:rsid w:val="002F6DDE"/>
    <w:rsid w:val="002F7147"/>
    <w:rsid w:val="002F72C5"/>
    <w:rsid w:val="002F72FC"/>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8B8"/>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5B04"/>
    <w:rsid w:val="00315BD8"/>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8DE"/>
    <w:rsid w:val="00321B57"/>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5"/>
    <w:rsid w:val="00337349"/>
    <w:rsid w:val="003379F0"/>
    <w:rsid w:val="00337ECD"/>
    <w:rsid w:val="0034021F"/>
    <w:rsid w:val="00340390"/>
    <w:rsid w:val="003403DE"/>
    <w:rsid w:val="00340551"/>
    <w:rsid w:val="00340701"/>
    <w:rsid w:val="00340B52"/>
    <w:rsid w:val="00340D8E"/>
    <w:rsid w:val="00341028"/>
    <w:rsid w:val="0034102F"/>
    <w:rsid w:val="0034128E"/>
    <w:rsid w:val="003415FC"/>
    <w:rsid w:val="00341937"/>
    <w:rsid w:val="00341EB3"/>
    <w:rsid w:val="0034205E"/>
    <w:rsid w:val="00342268"/>
    <w:rsid w:val="003426F5"/>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DA0"/>
    <w:rsid w:val="00353EA8"/>
    <w:rsid w:val="00353ED0"/>
    <w:rsid w:val="003540E8"/>
    <w:rsid w:val="0035461A"/>
    <w:rsid w:val="00354670"/>
    <w:rsid w:val="00354A2B"/>
    <w:rsid w:val="00354AAA"/>
    <w:rsid w:val="00354CF7"/>
    <w:rsid w:val="0035554B"/>
    <w:rsid w:val="00355A31"/>
    <w:rsid w:val="00355BC9"/>
    <w:rsid w:val="00356155"/>
    <w:rsid w:val="00356349"/>
    <w:rsid w:val="00356879"/>
    <w:rsid w:val="00356B64"/>
    <w:rsid w:val="00356B6A"/>
    <w:rsid w:val="00356C38"/>
    <w:rsid w:val="0035739F"/>
    <w:rsid w:val="003576DD"/>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4D6"/>
    <w:rsid w:val="0036474B"/>
    <w:rsid w:val="00364A37"/>
    <w:rsid w:val="00364EAC"/>
    <w:rsid w:val="003650FD"/>
    <w:rsid w:val="0036539F"/>
    <w:rsid w:val="00365988"/>
    <w:rsid w:val="00365A37"/>
    <w:rsid w:val="003660E3"/>
    <w:rsid w:val="00366190"/>
    <w:rsid w:val="00366B9E"/>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1C"/>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2FBF"/>
    <w:rsid w:val="00393118"/>
    <w:rsid w:val="0039363E"/>
    <w:rsid w:val="00393958"/>
    <w:rsid w:val="00393A22"/>
    <w:rsid w:val="00393E53"/>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C8A"/>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1E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5C"/>
    <w:rsid w:val="003C0CC9"/>
    <w:rsid w:val="003C16A1"/>
    <w:rsid w:val="003C191A"/>
    <w:rsid w:val="003C192F"/>
    <w:rsid w:val="003C1A56"/>
    <w:rsid w:val="003C1B52"/>
    <w:rsid w:val="003C2675"/>
    <w:rsid w:val="003C2CD9"/>
    <w:rsid w:val="003C3296"/>
    <w:rsid w:val="003C3B4F"/>
    <w:rsid w:val="003C3C9E"/>
    <w:rsid w:val="003C3DAA"/>
    <w:rsid w:val="003C4B1C"/>
    <w:rsid w:val="003C4B72"/>
    <w:rsid w:val="003C4CAA"/>
    <w:rsid w:val="003C4EDA"/>
    <w:rsid w:val="003C54E1"/>
    <w:rsid w:val="003C56FE"/>
    <w:rsid w:val="003C5AB4"/>
    <w:rsid w:val="003C5AF9"/>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9B"/>
    <w:rsid w:val="003D0AB9"/>
    <w:rsid w:val="003D1627"/>
    <w:rsid w:val="003D1CA5"/>
    <w:rsid w:val="003D1F9F"/>
    <w:rsid w:val="003D206C"/>
    <w:rsid w:val="003D20FA"/>
    <w:rsid w:val="003D21F8"/>
    <w:rsid w:val="003D23C5"/>
    <w:rsid w:val="003D2453"/>
    <w:rsid w:val="003D25A1"/>
    <w:rsid w:val="003D2690"/>
    <w:rsid w:val="003D28E1"/>
    <w:rsid w:val="003D328D"/>
    <w:rsid w:val="003D358A"/>
    <w:rsid w:val="003D3CC4"/>
    <w:rsid w:val="003D3DD3"/>
    <w:rsid w:val="003D3DE5"/>
    <w:rsid w:val="003D3DFD"/>
    <w:rsid w:val="003D426E"/>
    <w:rsid w:val="003D458A"/>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D7ECF"/>
    <w:rsid w:val="003E01E9"/>
    <w:rsid w:val="003E0214"/>
    <w:rsid w:val="003E03C7"/>
    <w:rsid w:val="003E0766"/>
    <w:rsid w:val="003E0888"/>
    <w:rsid w:val="003E0950"/>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214"/>
    <w:rsid w:val="003E44BD"/>
    <w:rsid w:val="003E4535"/>
    <w:rsid w:val="003E4635"/>
    <w:rsid w:val="003E470C"/>
    <w:rsid w:val="003E4867"/>
    <w:rsid w:val="003E4B32"/>
    <w:rsid w:val="003E4B94"/>
    <w:rsid w:val="003E4D6C"/>
    <w:rsid w:val="003E5502"/>
    <w:rsid w:val="003E5817"/>
    <w:rsid w:val="003E5A88"/>
    <w:rsid w:val="003E5EC1"/>
    <w:rsid w:val="003E61FE"/>
    <w:rsid w:val="003E6926"/>
    <w:rsid w:val="003E6B09"/>
    <w:rsid w:val="003E6EF3"/>
    <w:rsid w:val="003E7031"/>
    <w:rsid w:val="003E7532"/>
    <w:rsid w:val="003E7C3B"/>
    <w:rsid w:val="003E7CB1"/>
    <w:rsid w:val="003E7F2A"/>
    <w:rsid w:val="003E7FA4"/>
    <w:rsid w:val="003E7FC3"/>
    <w:rsid w:val="003F03C4"/>
    <w:rsid w:val="003F0428"/>
    <w:rsid w:val="003F17C2"/>
    <w:rsid w:val="003F1820"/>
    <w:rsid w:val="003F18A5"/>
    <w:rsid w:val="003F1B0B"/>
    <w:rsid w:val="003F1D22"/>
    <w:rsid w:val="003F1FC6"/>
    <w:rsid w:val="003F22A8"/>
    <w:rsid w:val="003F234F"/>
    <w:rsid w:val="003F247C"/>
    <w:rsid w:val="003F25C9"/>
    <w:rsid w:val="003F27DC"/>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8A8"/>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E31"/>
    <w:rsid w:val="00402E6C"/>
    <w:rsid w:val="00402F60"/>
    <w:rsid w:val="00403747"/>
    <w:rsid w:val="004037B3"/>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8AB"/>
    <w:rsid w:val="0040692D"/>
    <w:rsid w:val="00406AD8"/>
    <w:rsid w:val="004074C9"/>
    <w:rsid w:val="004076C1"/>
    <w:rsid w:val="00407795"/>
    <w:rsid w:val="004079D3"/>
    <w:rsid w:val="00407BBC"/>
    <w:rsid w:val="00410859"/>
    <w:rsid w:val="00410975"/>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4F"/>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7E7"/>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738"/>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D86"/>
    <w:rsid w:val="00453E71"/>
    <w:rsid w:val="004545D1"/>
    <w:rsid w:val="00454712"/>
    <w:rsid w:val="00454935"/>
    <w:rsid w:val="00454B88"/>
    <w:rsid w:val="00454D2E"/>
    <w:rsid w:val="00454F35"/>
    <w:rsid w:val="004555E6"/>
    <w:rsid w:val="00455DDB"/>
    <w:rsid w:val="00455E74"/>
    <w:rsid w:val="004560B6"/>
    <w:rsid w:val="004562AD"/>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39D"/>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77E14"/>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57D2"/>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827"/>
    <w:rsid w:val="004919CE"/>
    <w:rsid w:val="00491A85"/>
    <w:rsid w:val="00491D5E"/>
    <w:rsid w:val="00491FBB"/>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22"/>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1FDC"/>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BC3"/>
    <w:rsid w:val="004B045D"/>
    <w:rsid w:val="004B0524"/>
    <w:rsid w:val="004B0A1A"/>
    <w:rsid w:val="004B0E0C"/>
    <w:rsid w:val="004B1035"/>
    <w:rsid w:val="004B1128"/>
    <w:rsid w:val="004B11D3"/>
    <w:rsid w:val="004B11EC"/>
    <w:rsid w:val="004B208C"/>
    <w:rsid w:val="004B23AF"/>
    <w:rsid w:val="004B2431"/>
    <w:rsid w:val="004B24F0"/>
    <w:rsid w:val="004B25F6"/>
    <w:rsid w:val="004B2656"/>
    <w:rsid w:val="004B2B53"/>
    <w:rsid w:val="004B304A"/>
    <w:rsid w:val="004B33CA"/>
    <w:rsid w:val="004B3516"/>
    <w:rsid w:val="004B3539"/>
    <w:rsid w:val="004B3D91"/>
    <w:rsid w:val="004B3F45"/>
    <w:rsid w:val="004B4909"/>
    <w:rsid w:val="004B4F3F"/>
    <w:rsid w:val="004B5013"/>
    <w:rsid w:val="004B5057"/>
    <w:rsid w:val="004B510E"/>
    <w:rsid w:val="004B56CE"/>
    <w:rsid w:val="004B5C46"/>
    <w:rsid w:val="004B5DBE"/>
    <w:rsid w:val="004B5E19"/>
    <w:rsid w:val="004B61D8"/>
    <w:rsid w:val="004B683D"/>
    <w:rsid w:val="004B68E0"/>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0B"/>
    <w:rsid w:val="004C5D29"/>
    <w:rsid w:val="004C5D6E"/>
    <w:rsid w:val="004C617D"/>
    <w:rsid w:val="004C63EB"/>
    <w:rsid w:val="004C6409"/>
    <w:rsid w:val="004C646D"/>
    <w:rsid w:val="004C6771"/>
    <w:rsid w:val="004C68F3"/>
    <w:rsid w:val="004C6B41"/>
    <w:rsid w:val="004C6DA1"/>
    <w:rsid w:val="004C6E29"/>
    <w:rsid w:val="004C7455"/>
    <w:rsid w:val="004C749A"/>
    <w:rsid w:val="004C7892"/>
    <w:rsid w:val="004C7D09"/>
    <w:rsid w:val="004D006D"/>
    <w:rsid w:val="004D03BF"/>
    <w:rsid w:val="004D0493"/>
    <w:rsid w:val="004D0972"/>
    <w:rsid w:val="004D0BEF"/>
    <w:rsid w:val="004D107B"/>
    <w:rsid w:val="004D1833"/>
    <w:rsid w:val="004D1BF1"/>
    <w:rsid w:val="004D1C4D"/>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070"/>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F"/>
    <w:rsid w:val="004E12F3"/>
    <w:rsid w:val="004E193B"/>
    <w:rsid w:val="004E19D7"/>
    <w:rsid w:val="004E2069"/>
    <w:rsid w:val="004E22DE"/>
    <w:rsid w:val="004E25FB"/>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60"/>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D04"/>
    <w:rsid w:val="004F1E21"/>
    <w:rsid w:val="004F1F2D"/>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0C0"/>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2C"/>
    <w:rsid w:val="0051647E"/>
    <w:rsid w:val="005164E1"/>
    <w:rsid w:val="00516759"/>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C4C"/>
    <w:rsid w:val="00525D18"/>
    <w:rsid w:val="00525FFD"/>
    <w:rsid w:val="00526742"/>
    <w:rsid w:val="005269E1"/>
    <w:rsid w:val="00527438"/>
    <w:rsid w:val="005278BB"/>
    <w:rsid w:val="00527A64"/>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6A1"/>
    <w:rsid w:val="00534AD2"/>
    <w:rsid w:val="00534C1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56"/>
    <w:rsid w:val="005414C7"/>
    <w:rsid w:val="0054161B"/>
    <w:rsid w:val="005416D0"/>
    <w:rsid w:val="00541DBB"/>
    <w:rsid w:val="00541E12"/>
    <w:rsid w:val="00542157"/>
    <w:rsid w:val="005421A9"/>
    <w:rsid w:val="00542663"/>
    <w:rsid w:val="00542676"/>
    <w:rsid w:val="0054339C"/>
    <w:rsid w:val="005438DF"/>
    <w:rsid w:val="00544412"/>
    <w:rsid w:val="00544633"/>
    <w:rsid w:val="005446CC"/>
    <w:rsid w:val="00544DD7"/>
    <w:rsid w:val="00545060"/>
    <w:rsid w:val="00545265"/>
    <w:rsid w:val="005454DB"/>
    <w:rsid w:val="00545940"/>
    <w:rsid w:val="00545A7F"/>
    <w:rsid w:val="00545E3A"/>
    <w:rsid w:val="00545F89"/>
    <w:rsid w:val="0054633C"/>
    <w:rsid w:val="00546544"/>
    <w:rsid w:val="00546686"/>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48B"/>
    <w:rsid w:val="0055152C"/>
    <w:rsid w:val="0055165E"/>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EBF"/>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5BD"/>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1B1"/>
    <w:rsid w:val="005743A3"/>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3FEE"/>
    <w:rsid w:val="0058405D"/>
    <w:rsid w:val="00584131"/>
    <w:rsid w:val="005843E4"/>
    <w:rsid w:val="005845F5"/>
    <w:rsid w:val="005846AC"/>
    <w:rsid w:val="0058470B"/>
    <w:rsid w:val="00584975"/>
    <w:rsid w:val="00584ACA"/>
    <w:rsid w:val="00584AD9"/>
    <w:rsid w:val="00584DDB"/>
    <w:rsid w:val="00585513"/>
    <w:rsid w:val="00585D46"/>
    <w:rsid w:val="00585E1C"/>
    <w:rsid w:val="00586026"/>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DA"/>
    <w:rsid w:val="005922F6"/>
    <w:rsid w:val="00592372"/>
    <w:rsid w:val="00592534"/>
    <w:rsid w:val="005927F2"/>
    <w:rsid w:val="00592C07"/>
    <w:rsid w:val="00592E5F"/>
    <w:rsid w:val="00593C41"/>
    <w:rsid w:val="00593F8D"/>
    <w:rsid w:val="0059480F"/>
    <w:rsid w:val="00594C51"/>
    <w:rsid w:val="0059582C"/>
    <w:rsid w:val="00595955"/>
    <w:rsid w:val="005959CE"/>
    <w:rsid w:val="00595A12"/>
    <w:rsid w:val="00595A6A"/>
    <w:rsid w:val="00595B6B"/>
    <w:rsid w:val="00595C09"/>
    <w:rsid w:val="00595C59"/>
    <w:rsid w:val="00595DAB"/>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1510"/>
    <w:rsid w:val="005A16E7"/>
    <w:rsid w:val="005A18C2"/>
    <w:rsid w:val="005A1930"/>
    <w:rsid w:val="005A245E"/>
    <w:rsid w:val="005A2615"/>
    <w:rsid w:val="005A2642"/>
    <w:rsid w:val="005A292A"/>
    <w:rsid w:val="005A2B9E"/>
    <w:rsid w:val="005A2D73"/>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B01DA"/>
    <w:rsid w:val="005B050C"/>
    <w:rsid w:val="005B100D"/>
    <w:rsid w:val="005B150E"/>
    <w:rsid w:val="005B179F"/>
    <w:rsid w:val="005B20CE"/>
    <w:rsid w:val="005B2305"/>
    <w:rsid w:val="005B2440"/>
    <w:rsid w:val="005B24AD"/>
    <w:rsid w:val="005B26D2"/>
    <w:rsid w:val="005B2812"/>
    <w:rsid w:val="005B2B1B"/>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EED"/>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81B"/>
    <w:rsid w:val="005D5EAC"/>
    <w:rsid w:val="005D6077"/>
    <w:rsid w:val="005D6557"/>
    <w:rsid w:val="005D65B3"/>
    <w:rsid w:val="005D66A6"/>
    <w:rsid w:val="005D6876"/>
    <w:rsid w:val="005D6A85"/>
    <w:rsid w:val="005D6C12"/>
    <w:rsid w:val="005D71D9"/>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6E2"/>
    <w:rsid w:val="005E6795"/>
    <w:rsid w:val="005E70E1"/>
    <w:rsid w:val="005E73A9"/>
    <w:rsid w:val="005E77F6"/>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85C"/>
    <w:rsid w:val="00607AA4"/>
    <w:rsid w:val="00607ABF"/>
    <w:rsid w:val="00607CF6"/>
    <w:rsid w:val="00607F10"/>
    <w:rsid w:val="006104BF"/>
    <w:rsid w:val="00610938"/>
    <w:rsid w:val="00610998"/>
    <w:rsid w:val="00610A14"/>
    <w:rsid w:val="00610E5B"/>
    <w:rsid w:val="00611061"/>
    <w:rsid w:val="00611328"/>
    <w:rsid w:val="00611BC5"/>
    <w:rsid w:val="00611DD8"/>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864"/>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2AD5"/>
    <w:rsid w:val="006336E9"/>
    <w:rsid w:val="00633E60"/>
    <w:rsid w:val="00633FF9"/>
    <w:rsid w:val="006345EA"/>
    <w:rsid w:val="00634DBE"/>
    <w:rsid w:val="006354CA"/>
    <w:rsid w:val="00635558"/>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22"/>
    <w:rsid w:val="00647C56"/>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660"/>
    <w:rsid w:val="006677E8"/>
    <w:rsid w:val="00667820"/>
    <w:rsid w:val="00667AB2"/>
    <w:rsid w:val="00670269"/>
    <w:rsid w:val="006702D5"/>
    <w:rsid w:val="006704FC"/>
    <w:rsid w:val="0067090B"/>
    <w:rsid w:val="00670A54"/>
    <w:rsid w:val="00670D50"/>
    <w:rsid w:val="00670E50"/>
    <w:rsid w:val="00670E67"/>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1EE"/>
    <w:rsid w:val="006773C3"/>
    <w:rsid w:val="0067779E"/>
    <w:rsid w:val="006800EE"/>
    <w:rsid w:val="006804EF"/>
    <w:rsid w:val="00680EBE"/>
    <w:rsid w:val="0068138D"/>
    <w:rsid w:val="006817F1"/>
    <w:rsid w:val="00681FE3"/>
    <w:rsid w:val="00682289"/>
    <w:rsid w:val="006827A0"/>
    <w:rsid w:val="006828EF"/>
    <w:rsid w:val="00682960"/>
    <w:rsid w:val="0068352A"/>
    <w:rsid w:val="00684253"/>
    <w:rsid w:val="006843C9"/>
    <w:rsid w:val="006849C8"/>
    <w:rsid w:val="006849D4"/>
    <w:rsid w:val="00684EBE"/>
    <w:rsid w:val="00685574"/>
    <w:rsid w:val="006857F5"/>
    <w:rsid w:val="00686174"/>
    <w:rsid w:val="00686397"/>
    <w:rsid w:val="006863F8"/>
    <w:rsid w:val="00686AEB"/>
    <w:rsid w:val="006872D6"/>
    <w:rsid w:val="00687339"/>
    <w:rsid w:val="00687379"/>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B4D"/>
    <w:rsid w:val="00693E3C"/>
    <w:rsid w:val="006940CD"/>
    <w:rsid w:val="00694516"/>
    <w:rsid w:val="006946D7"/>
    <w:rsid w:val="006947E9"/>
    <w:rsid w:val="0069480C"/>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7FE"/>
    <w:rsid w:val="006A28BA"/>
    <w:rsid w:val="006A2A69"/>
    <w:rsid w:val="006A33EB"/>
    <w:rsid w:val="006A3769"/>
    <w:rsid w:val="006A48F0"/>
    <w:rsid w:val="006A4E4E"/>
    <w:rsid w:val="006A4ED2"/>
    <w:rsid w:val="006A53D3"/>
    <w:rsid w:val="006A567F"/>
    <w:rsid w:val="006A5903"/>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0B1"/>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6BED"/>
    <w:rsid w:val="006B7116"/>
    <w:rsid w:val="006B7270"/>
    <w:rsid w:val="006B7289"/>
    <w:rsid w:val="006B76F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B46"/>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12"/>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A99"/>
    <w:rsid w:val="006E5655"/>
    <w:rsid w:val="006E5AD1"/>
    <w:rsid w:val="006E5B0B"/>
    <w:rsid w:val="006E600D"/>
    <w:rsid w:val="006E6D13"/>
    <w:rsid w:val="006E6D3E"/>
    <w:rsid w:val="006E7F09"/>
    <w:rsid w:val="006F0428"/>
    <w:rsid w:val="006F04E5"/>
    <w:rsid w:val="006F079B"/>
    <w:rsid w:val="006F0B3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884"/>
    <w:rsid w:val="006F5E3C"/>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304"/>
    <w:rsid w:val="00703703"/>
    <w:rsid w:val="00703AA6"/>
    <w:rsid w:val="00703C1A"/>
    <w:rsid w:val="00703E73"/>
    <w:rsid w:val="00703EDA"/>
    <w:rsid w:val="00704256"/>
    <w:rsid w:val="00704340"/>
    <w:rsid w:val="0070436D"/>
    <w:rsid w:val="00704397"/>
    <w:rsid w:val="007045D8"/>
    <w:rsid w:val="007051D2"/>
    <w:rsid w:val="0070535C"/>
    <w:rsid w:val="007053E1"/>
    <w:rsid w:val="00705DEB"/>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D62"/>
    <w:rsid w:val="00727E6D"/>
    <w:rsid w:val="00730089"/>
    <w:rsid w:val="0073041E"/>
    <w:rsid w:val="00730587"/>
    <w:rsid w:val="0073076B"/>
    <w:rsid w:val="007307C7"/>
    <w:rsid w:val="0073096F"/>
    <w:rsid w:val="00730A30"/>
    <w:rsid w:val="0073106E"/>
    <w:rsid w:val="007312A6"/>
    <w:rsid w:val="00731575"/>
    <w:rsid w:val="007321DF"/>
    <w:rsid w:val="007322EC"/>
    <w:rsid w:val="00732E43"/>
    <w:rsid w:val="00732FF4"/>
    <w:rsid w:val="00733627"/>
    <w:rsid w:val="007336B1"/>
    <w:rsid w:val="007338DF"/>
    <w:rsid w:val="007338E9"/>
    <w:rsid w:val="00733B44"/>
    <w:rsid w:val="00733B53"/>
    <w:rsid w:val="00733BA2"/>
    <w:rsid w:val="007341B1"/>
    <w:rsid w:val="0073425F"/>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4C2C"/>
    <w:rsid w:val="00745B7F"/>
    <w:rsid w:val="00746460"/>
    <w:rsid w:val="007464DD"/>
    <w:rsid w:val="0074665B"/>
    <w:rsid w:val="00746C00"/>
    <w:rsid w:val="0074737C"/>
    <w:rsid w:val="007473F6"/>
    <w:rsid w:val="007475D1"/>
    <w:rsid w:val="007478E4"/>
    <w:rsid w:val="00747B29"/>
    <w:rsid w:val="00747B52"/>
    <w:rsid w:val="00747D10"/>
    <w:rsid w:val="00747F04"/>
    <w:rsid w:val="00750106"/>
    <w:rsid w:val="007502D2"/>
    <w:rsid w:val="00750489"/>
    <w:rsid w:val="0075095E"/>
    <w:rsid w:val="0075102A"/>
    <w:rsid w:val="00751125"/>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54E"/>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5E0"/>
    <w:rsid w:val="007828E8"/>
    <w:rsid w:val="00782A5E"/>
    <w:rsid w:val="00782C44"/>
    <w:rsid w:val="00782C80"/>
    <w:rsid w:val="00783087"/>
    <w:rsid w:val="00783431"/>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87F54"/>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812"/>
    <w:rsid w:val="007969E2"/>
    <w:rsid w:val="00796A51"/>
    <w:rsid w:val="007970FE"/>
    <w:rsid w:val="00797295"/>
    <w:rsid w:val="0079782E"/>
    <w:rsid w:val="007A0295"/>
    <w:rsid w:val="007A044F"/>
    <w:rsid w:val="007A0469"/>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3CA7"/>
    <w:rsid w:val="007A3CFB"/>
    <w:rsid w:val="007A42BE"/>
    <w:rsid w:val="007A440C"/>
    <w:rsid w:val="007A48EA"/>
    <w:rsid w:val="007A4D9B"/>
    <w:rsid w:val="007A4F06"/>
    <w:rsid w:val="007A5638"/>
    <w:rsid w:val="007A5670"/>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AA"/>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C6"/>
    <w:rsid w:val="007C7C88"/>
    <w:rsid w:val="007C7DA0"/>
    <w:rsid w:val="007D0015"/>
    <w:rsid w:val="007D072A"/>
    <w:rsid w:val="007D0AD7"/>
    <w:rsid w:val="007D0D0A"/>
    <w:rsid w:val="007D116B"/>
    <w:rsid w:val="007D131A"/>
    <w:rsid w:val="007D15DD"/>
    <w:rsid w:val="007D1A8B"/>
    <w:rsid w:val="007D20EF"/>
    <w:rsid w:val="007D21CB"/>
    <w:rsid w:val="007D2B87"/>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C7A"/>
    <w:rsid w:val="00803F11"/>
    <w:rsid w:val="00804021"/>
    <w:rsid w:val="0080447A"/>
    <w:rsid w:val="00804822"/>
    <w:rsid w:val="00804913"/>
    <w:rsid w:val="00804960"/>
    <w:rsid w:val="00804A8A"/>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056D"/>
    <w:rsid w:val="0081161C"/>
    <w:rsid w:val="00811F57"/>
    <w:rsid w:val="0081200F"/>
    <w:rsid w:val="008120AF"/>
    <w:rsid w:val="008123D7"/>
    <w:rsid w:val="008126CA"/>
    <w:rsid w:val="0081270F"/>
    <w:rsid w:val="00812780"/>
    <w:rsid w:val="00812827"/>
    <w:rsid w:val="0081291F"/>
    <w:rsid w:val="00812D8D"/>
    <w:rsid w:val="00812F00"/>
    <w:rsid w:val="0081310F"/>
    <w:rsid w:val="008132F7"/>
    <w:rsid w:val="00813404"/>
    <w:rsid w:val="008136B4"/>
    <w:rsid w:val="0081374A"/>
    <w:rsid w:val="00813DF3"/>
    <w:rsid w:val="0081470E"/>
    <w:rsid w:val="00814F06"/>
    <w:rsid w:val="008152EB"/>
    <w:rsid w:val="008157E9"/>
    <w:rsid w:val="008158B9"/>
    <w:rsid w:val="00815C58"/>
    <w:rsid w:val="00815C92"/>
    <w:rsid w:val="00815DD8"/>
    <w:rsid w:val="008165C7"/>
    <w:rsid w:val="008168A5"/>
    <w:rsid w:val="00816A7A"/>
    <w:rsid w:val="00817390"/>
    <w:rsid w:val="008173A1"/>
    <w:rsid w:val="008173A9"/>
    <w:rsid w:val="008174F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4F26"/>
    <w:rsid w:val="00825310"/>
    <w:rsid w:val="00825564"/>
    <w:rsid w:val="0082596A"/>
    <w:rsid w:val="0082603B"/>
    <w:rsid w:val="008260F8"/>
    <w:rsid w:val="00826427"/>
    <w:rsid w:val="008266BE"/>
    <w:rsid w:val="00826E75"/>
    <w:rsid w:val="00826EF9"/>
    <w:rsid w:val="00826FC0"/>
    <w:rsid w:val="0082741E"/>
    <w:rsid w:val="00827552"/>
    <w:rsid w:val="008275E9"/>
    <w:rsid w:val="00827DC3"/>
    <w:rsid w:val="0083049D"/>
    <w:rsid w:val="0083079D"/>
    <w:rsid w:val="008308D5"/>
    <w:rsid w:val="00830C1A"/>
    <w:rsid w:val="00830DB8"/>
    <w:rsid w:val="0083160C"/>
    <w:rsid w:val="008319E8"/>
    <w:rsid w:val="00831C54"/>
    <w:rsid w:val="00831EF5"/>
    <w:rsid w:val="008322F7"/>
    <w:rsid w:val="008322FF"/>
    <w:rsid w:val="00832587"/>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1F6E"/>
    <w:rsid w:val="008423AB"/>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630"/>
    <w:rsid w:val="008457F1"/>
    <w:rsid w:val="008461CE"/>
    <w:rsid w:val="008461D3"/>
    <w:rsid w:val="008466B4"/>
    <w:rsid w:val="008469F8"/>
    <w:rsid w:val="00846FF1"/>
    <w:rsid w:val="0084755B"/>
    <w:rsid w:val="008476F0"/>
    <w:rsid w:val="00847A3A"/>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815"/>
    <w:rsid w:val="00857D38"/>
    <w:rsid w:val="008608F6"/>
    <w:rsid w:val="00860DB7"/>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F1"/>
    <w:rsid w:val="00874202"/>
    <w:rsid w:val="00874368"/>
    <w:rsid w:val="00874580"/>
    <w:rsid w:val="0087488B"/>
    <w:rsid w:val="00874A60"/>
    <w:rsid w:val="00874AA1"/>
    <w:rsid w:val="00874AEB"/>
    <w:rsid w:val="00874DC1"/>
    <w:rsid w:val="00875332"/>
    <w:rsid w:val="008753D3"/>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BD2"/>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61"/>
    <w:rsid w:val="008911FD"/>
    <w:rsid w:val="008915B6"/>
    <w:rsid w:val="00891D8A"/>
    <w:rsid w:val="008920B9"/>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A81"/>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A9A"/>
    <w:rsid w:val="008A1CD1"/>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DAD"/>
    <w:rsid w:val="008B3500"/>
    <w:rsid w:val="008B3723"/>
    <w:rsid w:val="008B3CAF"/>
    <w:rsid w:val="008B4069"/>
    <w:rsid w:val="008B422C"/>
    <w:rsid w:val="008B43F1"/>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EBE"/>
    <w:rsid w:val="008D3F33"/>
    <w:rsid w:val="008D43D3"/>
    <w:rsid w:val="008D4635"/>
    <w:rsid w:val="008D4B6C"/>
    <w:rsid w:val="008D4CF6"/>
    <w:rsid w:val="008D4EC1"/>
    <w:rsid w:val="008D547A"/>
    <w:rsid w:val="008D58E7"/>
    <w:rsid w:val="008D590E"/>
    <w:rsid w:val="008D5DD8"/>
    <w:rsid w:val="008D5DDD"/>
    <w:rsid w:val="008D6127"/>
    <w:rsid w:val="008D6586"/>
    <w:rsid w:val="008D6E37"/>
    <w:rsid w:val="008D727A"/>
    <w:rsid w:val="008D7304"/>
    <w:rsid w:val="008D762E"/>
    <w:rsid w:val="008D76BA"/>
    <w:rsid w:val="008D7C7F"/>
    <w:rsid w:val="008E0269"/>
    <w:rsid w:val="008E03AA"/>
    <w:rsid w:val="008E0483"/>
    <w:rsid w:val="008E049F"/>
    <w:rsid w:val="008E098F"/>
    <w:rsid w:val="008E10E1"/>
    <w:rsid w:val="008E146A"/>
    <w:rsid w:val="008E14FB"/>
    <w:rsid w:val="008E1775"/>
    <w:rsid w:val="008E1791"/>
    <w:rsid w:val="008E1D80"/>
    <w:rsid w:val="008E1DB1"/>
    <w:rsid w:val="008E1FF4"/>
    <w:rsid w:val="008E235A"/>
    <w:rsid w:val="008E243B"/>
    <w:rsid w:val="008E25F9"/>
    <w:rsid w:val="008E29BF"/>
    <w:rsid w:val="008E2D7D"/>
    <w:rsid w:val="008E364C"/>
    <w:rsid w:val="008E3795"/>
    <w:rsid w:val="008E38AB"/>
    <w:rsid w:val="008E3948"/>
    <w:rsid w:val="008E3C7D"/>
    <w:rsid w:val="008E3CD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28B"/>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71B"/>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D2F"/>
    <w:rsid w:val="00910E8E"/>
    <w:rsid w:val="0091116B"/>
    <w:rsid w:val="009118C0"/>
    <w:rsid w:val="00911B65"/>
    <w:rsid w:val="00911EA7"/>
    <w:rsid w:val="00911F6A"/>
    <w:rsid w:val="00912400"/>
    <w:rsid w:val="0091248A"/>
    <w:rsid w:val="00912749"/>
    <w:rsid w:val="00912B74"/>
    <w:rsid w:val="00912DA7"/>
    <w:rsid w:val="00913314"/>
    <w:rsid w:val="0091345E"/>
    <w:rsid w:val="00913677"/>
    <w:rsid w:val="009136AE"/>
    <w:rsid w:val="00913D12"/>
    <w:rsid w:val="009140E1"/>
    <w:rsid w:val="0091467C"/>
    <w:rsid w:val="00914B27"/>
    <w:rsid w:val="00914D0C"/>
    <w:rsid w:val="00914F72"/>
    <w:rsid w:val="009150C1"/>
    <w:rsid w:val="00915624"/>
    <w:rsid w:val="00915FD3"/>
    <w:rsid w:val="00916161"/>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8A2"/>
    <w:rsid w:val="00922B16"/>
    <w:rsid w:val="00922DA8"/>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2E9D"/>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67B"/>
    <w:rsid w:val="00937B05"/>
    <w:rsid w:val="00937EF5"/>
    <w:rsid w:val="00940183"/>
    <w:rsid w:val="00940365"/>
    <w:rsid w:val="00940B7F"/>
    <w:rsid w:val="00940D07"/>
    <w:rsid w:val="00940F6D"/>
    <w:rsid w:val="00941054"/>
    <w:rsid w:val="009415A8"/>
    <w:rsid w:val="00941BBA"/>
    <w:rsid w:val="00941CD0"/>
    <w:rsid w:val="009420A8"/>
    <w:rsid w:val="0094216E"/>
    <w:rsid w:val="00942338"/>
    <w:rsid w:val="00942628"/>
    <w:rsid w:val="009427FC"/>
    <w:rsid w:val="00942972"/>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9B1"/>
    <w:rsid w:val="00944FFA"/>
    <w:rsid w:val="00945158"/>
    <w:rsid w:val="00945459"/>
    <w:rsid w:val="0094614D"/>
    <w:rsid w:val="0094659E"/>
    <w:rsid w:val="009465A7"/>
    <w:rsid w:val="00946983"/>
    <w:rsid w:val="009470CF"/>
    <w:rsid w:val="00947108"/>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04D"/>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2CC"/>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5FB"/>
    <w:rsid w:val="00975983"/>
    <w:rsid w:val="00975D8B"/>
    <w:rsid w:val="0097600D"/>
    <w:rsid w:val="00976401"/>
    <w:rsid w:val="009767A9"/>
    <w:rsid w:val="00976BFC"/>
    <w:rsid w:val="00977AEB"/>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730"/>
    <w:rsid w:val="0098384D"/>
    <w:rsid w:val="009839DA"/>
    <w:rsid w:val="00983A6D"/>
    <w:rsid w:val="00983D11"/>
    <w:rsid w:val="00983E7E"/>
    <w:rsid w:val="009842C9"/>
    <w:rsid w:val="0098463D"/>
    <w:rsid w:val="0098472B"/>
    <w:rsid w:val="00984786"/>
    <w:rsid w:val="00984792"/>
    <w:rsid w:val="009848BF"/>
    <w:rsid w:val="00984B02"/>
    <w:rsid w:val="00984E7F"/>
    <w:rsid w:val="009850F0"/>
    <w:rsid w:val="0098516B"/>
    <w:rsid w:val="0098521A"/>
    <w:rsid w:val="009855E1"/>
    <w:rsid w:val="00985B43"/>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57D"/>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0C1"/>
    <w:rsid w:val="0099714C"/>
    <w:rsid w:val="009A0622"/>
    <w:rsid w:val="009A08B5"/>
    <w:rsid w:val="009A1158"/>
    <w:rsid w:val="009A1251"/>
    <w:rsid w:val="009A145D"/>
    <w:rsid w:val="009A15F3"/>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AF1"/>
    <w:rsid w:val="009A5130"/>
    <w:rsid w:val="009A59D7"/>
    <w:rsid w:val="009A5AA7"/>
    <w:rsid w:val="009A5DEC"/>
    <w:rsid w:val="009A5E17"/>
    <w:rsid w:val="009A6309"/>
    <w:rsid w:val="009A687D"/>
    <w:rsid w:val="009A68FF"/>
    <w:rsid w:val="009A6DAC"/>
    <w:rsid w:val="009A6F3F"/>
    <w:rsid w:val="009A6F5E"/>
    <w:rsid w:val="009A6FF1"/>
    <w:rsid w:val="009A733D"/>
    <w:rsid w:val="009A7351"/>
    <w:rsid w:val="009A753F"/>
    <w:rsid w:val="009A7717"/>
    <w:rsid w:val="009A77B8"/>
    <w:rsid w:val="009A78FD"/>
    <w:rsid w:val="009A7D01"/>
    <w:rsid w:val="009B0137"/>
    <w:rsid w:val="009B03C2"/>
    <w:rsid w:val="009B0771"/>
    <w:rsid w:val="009B0F18"/>
    <w:rsid w:val="009B10CC"/>
    <w:rsid w:val="009B1279"/>
    <w:rsid w:val="009B1819"/>
    <w:rsid w:val="009B1BA1"/>
    <w:rsid w:val="009B1C0C"/>
    <w:rsid w:val="009B1C4B"/>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17D"/>
    <w:rsid w:val="009B731B"/>
    <w:rsid w:val="009B73A5"/>
    <w:rsid w:val="009B73DB"/>
    <w:rsid w:val="009B74DE"/>
    <w:rsid w:val="009B780D"/>
    <w:rsid w:val="009C0669"/>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79"/>
    <w:rsid w:val="009C7E18"/>
    <w:rsid w:val="009D03CF"/>
    <w:rsid w:val="009D0490"/>
    <w:rsid w:val="009D0C1E"/>
    <w:rsid w:val="009D0E9D"/>
    <w:rsid w:val="009D1151"/>
    <w:rsid w:val="009D15F4"/>
    <w:rsid w:val="009D1DDB"/>
    <w:rsid w:val="009D1F31"/>
    <w:rsid w:val="009D2061"/>
    <w:rsid w:val="009D241D"/>
    <w:rsid w:val="009D2453"/>
    <w:rsid w:val="009D2748"/>
    <w:rsid w:val="009D2DEC"/>
    <w:rsid w:val="009D2E5C"/>
    <w:rsid w:val="009D314C"/>
    <w:rsid w:val="009D3422"/>
    <w:rsid w:val="009D349C"/>
    <w:rsid w:val="009D369D"/>
    <w:rsid w:val="009D3B2F"/>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842"/>
    <w:rsid w:val="009D59FE"/>
    <w:rsid w:val="009D5A50"/>
    <w:rsid w:val="009D6188"/>
    <w:rsid w:val="009D69ED"/>
    <w:rsid w:val="009D6AAF"/>
    <w:rsid w:val="009D6D3B"/>
    <w:rsid w:val="009D6E8B"/>
    <w:rsid w:val="009D7324"/>
    <w:rsid w:val="009D7AEA"/>
    <w:rsid w:val="009E002E"/>
    <w:rsid w:val="009E0031"/>
    <w:rsid w:val="009E0268"/>
    <w:rsid w:val="009E0A63"/>
    <w:rsid w:val="009E0B01"/>
    <w:rsid w:val="009E1189"/>
    <w:rsid w:val="009E130A"/>
    <w:rsid w:val="009E134C"/>
    <w:rsid w:val="009E16BB"/>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4F2"/>
    <w:rsid w:val="009F0585"/>
    <w:rsid w:val="009F07C9"/>
    <w:rsid w:val="009F0F1A"/>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2FDC"/>
    <w:rsid w:val="00A0303D"/>
    <w:rsid w:val="00A0322A"/>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AD1"/>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060"/>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A1F"/>
    <w:rsid w:val="00A36C2D"/>
    <w:rsid w:val="00A36CEB"/>
    <w:rsid w:val="00A36CFB"/>
    <w:rsid w:val="00A36F95"/>
    <w:rsid w:val="00A372DB"/>
    <w:rsid w:val="00A37856"/>
    <w:rsid w:val="00A400FB"/>
    <w:rsid w:val="00A40AAD"/>
    <w:rsid w:val="00A40B48"/>
    <w:rsid w:val="00A40DD0"/>
    <w:rsid w:val="00A41386"/>
    <w:rsid w:val="00A413F1"/>
    <w:rsid w:val="00A41F4F"/>
    <w:rsid w:val="00A42011"/>
    <w:rsid w:val="00A428A4"/>
    <w:rsid w:val="00A428B8"/>
    <w:rsid w:val="00A428D3"/>
    <w:rsid w:val="00A42934"/>
    <w:rsid w:val="00A42E76"/>
    <w:rsid w:val="00A42FFF"/>
    <w:rsid w:val="00A43360"/>
    <w:rsid w:val="00A433E8"/>
    <w:rsid w:val="00A434B8"/>
    <w:rsid w:val="00A4381F"/>
    <w:rsid w:val="00A43E88"/>
    <w:rsid w:val="00A440C0"/>
    <w:rsid w:val="00A442E1"/>
    <w:rsid w:val="00A443FD"/>
    <w:rsid w:val="00A444CC"/>
    <w:rsid w:val="00A4461C"/>
    <w:rsid w:val="00A446F8"/>
    <w:rsid w:val="00A446FC"/>
    <w:rsid w:val="00A44797"/>
    <w:rsid w:val="00A4483B"/>
    <w:rsid w:val="00A44A63"/>
    <w:rsid w:val="00A452C8"/>
    <w:rsid w:val="00A45B51"/>
    <w:rsid w:val="00A45F33"/>
    <w:rsid w:val="00A46069"/>
    <w:rsid w:val="00A4615F"/>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971"/>
    <w:rsid w:val="00A50EA8"/>
    <w:rsid w:val="00A51312"/>
    <w:rsid w:val="00A514B4"/>
    <w:rsid w:val="00A517B2"/>
    <w:rsid w:val="00A51AF8"/>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A10"/>
    <w:rsid w:val="00A57AF2"/>
    <w:rsid w:val="00A57BDC"/>
    <w:rsid w:val="00A57C99"/>
    <w:rsid w:val="00A57DD8"/>
    <w:rsid w:val="00A6016C"/>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B20"/>
    <w:rsid w:val="00A70E48"/>
    <w:rsid w:val="00A711F0"/>
    <w:rsid w:val="00A7124A"/>
    <w:rsid w:val="00A713FA"/>
    <w:rsid w:val="00A714A2"/>
    <w:rsid w:val="00A715C3"/>
    <w:rsid w:val="00A7190F"/>
    <w:rsid w:val="00A725CE"/>
    <w:rsid w:val="00A72813"/>
    <w:rsid w:val="00A72C84"/>
    <w:rsid w:val="00A72EAA"/>
    <w:rsid w:val="00A72F05"/>
    <w:rsid w:val="00A7306C"/>
    <w:rsid w:val="00A730B7"/>
    <w:rsid w:val="00A7347E"/>
    <w:rsid w:val="00A73520"/>
    <w:rsid w:val="00A73BD7"/>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EAA"/>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5F76"/>
    <w:rsid w:val="00A86055"/>
    <w:rsid w:val="00A86187"/>
    <w:rsid w:val="00A863C7"/>
    <w:rsid w:val="00A866C5"/>
    <w:rsid w:val="00A86881"/>
    <w:rsid w:val="00A86A4A"/>
    <w:rsid w:val="00A86BB7"/>
    <w:rsid w:val="00A87035"/>
    <w:rsid w:val="00A87F94"/>
    <w:rsid w:val="00A87FB1"/>
    <w:rsid w:val="00A9031A"/>
    <w:rsid w:val="00A908A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3BA"/>
    <w:rsid w:val="00A93A12"/>
    <w:rsid w:val="00A93B45"/>
    <w:rsid w:val="00A93B4B"/>
    <w:rsid w:val="00A93C34"/>
    <w:rsid w:val="00A93EE3"/>
    <w:rsid w:val="00A94044"/>
    <w:rsid w:val="00A9459B"/>
    <w:rsid w:val="00A94DB7"/>
    <w:rsid w:val="00A94EB1"/>
    <w:rsid w:val="00A953BD"/>
    <w:rsid w:val="00A957F5"/>
    <w:rsid w:val="00A96222"/>
    <w:rsid w:val="00A96DEA"/>
    <w:rsid w:val="00A96F70"/>
    <w:rsid w:val="00A97575"/>
    <w:rsid w:val="00A9798E"/>
    <w:rsid w:val="00A97F9C"/>
    <w:rsid w:val="00AA0341"/>
    <w:rsid w:val="00AA034C"/>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267"/>
    <w:rsid w:val="00AA5CDB"/>
    <w:rsid w:val="00AA6072"/>
    <w:rsid w:val="00AA637D"/>
    <w:rsid w:val="00AA64DC"/>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2FE5"/>
    <w:rsid w:val="00AB323B"/>
    <w:rsid w:val="00AB32A9"/>
    <w:rsid w:val="00AB3541"/>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B5A"/>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C7AE3"/>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D9"/>
    <w:rsid w:val="00AD6BB7"/>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4D6E"/>
    <w:rsid w:val="00AE58E8"/>
    <w:rsid w:val="00AE5AB2"/>
    <w:rsid w:val="00AE5E40"/>
    <w:rsid w:val="00AE5FD4"/>
    <w:rsid w:val="00AE5FEF"/>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14"/>
    <w:rsid w:val="00AF6B97"/>
    <w:rsid w:val="00AF716C"/>
    <w:rsid w:val="00AF785D"/>
    <w:rsid w:val="00AF7894"/>
    <w:rsid w:val="00AF798C"/>
    <w:rsid w:val="00AF7A78"/>
    <w:rsid w:val="00B00170"/>
    <w:rsid w:val="00B0042C"/>
    <w:rsid w:val="00B00B46"/>
    <w:rsid w:val="00B00BCE"/>
    <w:rsid w:val="00B016F3"/>
    <w:rsid w:val="00B01A94"/>
    <w:rsid w:val="00B01BBE"/>
    <w:rsid w:val="00B01F95"/>
    <w:rsid w:val="00B0278A"/>
    <w:rsid w:val="00B03E4C"/>
    <w:rsid w:val="00B03F02"/>
    <w:rsid w:val="00B047D7"/>
    <w:rsid w:val="00B04C40"/>
    <w:rsid w:val="00B04CB1"/>
    <w:rsid w:val="00B04EAF"/>
    <w:rsid w:val="00B0505D"/>
    <w:rsid w:val="00B053C6"/>
    <w:rsid w:val="00B05907"/>
    <w:rsid w:val="00B05C2B"/>
    <w:rsid w:val="00B05E9D"/>
    <w:rsid w:val="00B06819"/>
    <w:rsid w:val="00B069BB"/>
    <w:rsid w:val="00B06F2E"/>
    <w:rsid w:val="00B0708C"/>
    <w:rsid w:val="00B0735C"/>
    <w:rsid w:val="00B075A1"/>
    <w:rsid w:val="00B076DF"/>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96A"/>
    <w:rsid w:val="00B13C1A"/>
    <w:rsid w:val="00B13DF5"/>
    <w:rsid w:val="00B14A27"/>
    <w:rsid w:val="00B14A85"/>
    <w:rsid w:val="00B1567E"/>
    <w:rsid w:val="00B15A12"/>
    <w:rsid w:val="00B15AFA"/>
    <w:rsid w:val="00B15C5B"/>
    <w:rsid w:val="00B1607A"/>
    <w:rsid w:val="00B16300"/>
    <w:rsid w:val="00B16414"/>
    <w:rsid w:val="00B16CF8"/>
    <w:rsid w:val="00B17438"/>
    <w:rsid w:val="00B17500"/>
    <w:rsid w:val="00B17EF9"/>
    <w:rsid w:val="00B203F1"/>
    <w:rsid w:val="00B206AB"/>
    <w:rsid w:val="00B20ACA"/>
    <w:rsid w:val="00B21501"/>
    <w:rsid w:val="00B21603"/>
    <w:rsid w:val="00B21A54"/>
    <w:rsid w:val="00B228F5"/>
    <w:rsid w:val="00B229D9"/>
    <w:rsid w:val="00B23580"/>
    <w:rsid w:val="00B23B1C"/>
    <w:rsid w:val="00B23E31"/>
    <w:rsid w:val="00B2421F"/>
    <w:rsid w:val="00B2433F"/>
    <w:rsid w:val="00B24679"/>
    <w:rsid w:val="00B24F9E"/>
    <w:rsid w:val="00B25079"/>
    <w:rsid w:val="00B25096"/>
    <w:rsid w:val="00B25D71"/>
    <w:rsid w:val="00B25D9A"/>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4E8"/>
    <w:rsid w:val="00B4371B"/>
    <w:rsid w:val="00B43B3F"/>
    <w:rsid w:val="00B43DF7"/>
    <w:rsid w:val="00B4453B"/>
    <w:rsid w:val="00B44700"/>
    <w:rsid w:val="00B44AAC"/>
    <w:rsid w:val="00B44F5B"/>
    <w:rsid w:val="00B44FD9"/>
    <w:rsid w:val="00B4544A"/>
    <w:rsid w:val="00B4587A"/>
    <w:rsid w:val="00B45891"/>
    <w:rsid w:val="00B458F8"/>
    <w:rsid w:val="00B45ADA"/>
    <w:rsid w:val="00B45E47"/>
    <w:rsid w:val="00B467E5"/>
    <w:rsid w:val="00B46805"/>
    <w:rsid w:val="00B468D8"/>
    <w:rsid w:val="00B46B1B"/>
    <w:rsid w:val="00B46DEA"/>
    <w:rsid w:val="00B46FA1"/>
    <w:rsid w:val="00B475DE"/>
    <w:rsid w:val="00B47877"/>
    <w:rsid w:val="00B47A90"/>
    <w:rsid w:val="00B503CD"/>
    <w:rsid w:val="00B506B4"/>
    <w:rsid w:val="00B50A83"/>
    <w:rsid w:val="00B50C3D"/>
    <w:rsid w:val="00B511C2"/>
    <w:rsid w:val="00B519D8"/>
    <w:rsid w:val="00B51C32"/>
    <w:rsid w:val="00B51D72"/>
    <w:rsid w:val="00B523F9"/>
    <w:rsid w:val="00B52522"/>
    <w:rsid w:val="00B52E76"/>
    <w:rsid w:val="00B52FEF"/>
    <w:rsid w:val="00B53353"/>
    <w:rsid w:val="00B5342E"/>
    <w:rsid w:val="00B535FD"/>
    <w:rsid w:val="00B53AD9"/>
    <w:rsid w:val="00B53B7D"/>
    <w:rsid w:val="00B54235"/>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B7E"/>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67F"/>
    <w:rsid w:val="00B66710"/>
    <w:rsid w:val="00B669D4"/>
    <w:rsid w:val="00B66D32"/>
    <w:rsid w:val="00B67608"/>
    <w:rsid w:val="00B6776A"/>
    <w:rsid w:val="00B67BC7"/>
    <w:rsid w:val="00B67EA9"/>
    <w:rsid w:val="00B7035A"/>
    <w:rsid w:val="00B70E74"/>
    <w:rsid w:val="00B71237"/>
    <w:rsid w:val="00B71922"/>
    <w:rsid w:val="00B71A20"/>
    <w:rsid w:val="00B71AD8"/>
    <w:rsid w:val="00B7252A"/>
    <w:rsid w:val="00B726CB"/>
    <w:rsid w:val="00B727C0"/>
    <w:rsid w:val="00B72B4D"/>
    <w:rsid w:val="00B73250"/>
    <w:rsid w:val="00B732C7"/>
    <w:rsid w:val="00B737A8"/>
    <w:rsid w:val="00B737D9"/>
    <w:rsid w:val="00B7419C"/>
    <w:rsid w:val="00B74439"/>
    <w:rsid w:val="00B74E88"/>
    <w:rsid w:val="00B75B12"/>
    <w:rsid w:val="00B764D1"/>
    <w:rsid w:val="00B76538"/>
    <w:rsid w:val="00B765CF"/>
    <w:rsid w:val="00B768D1"/>
    <w:rsid w:val="00B76EE3"/>
    <w:rsid w:val="00B76EE8"/>
    <w:rsid w:val="00B77A94"/>
    <w:rsid w:val="00B77BEC"/>
    <w:rsid w:val="00B800A7"/>
    <w:rsid w:val="00B8074C"/>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3D93"/>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CD2"/>
    <w:rsid w:val="00B94DC9"/>
    <w:rsid w:val="00B95803"/>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5FD7"/>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2FF"/>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596"/>
    <w:rsid w:val="00BE6A01"/>
    <w:rsid w:val="00BE6A26"/>
    <w:rsid w:val="00BE6DE1"/>
    <w:rsid w:val="00BE6F5A"/>
    <w:rsid w:val="00BE7035"/>
    <w:rsid w:val="00BE72FC"/>
    <w:rsid w:val="00BE7408"/>
    <w:rsid w:val="00BE76A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1C"/>
    <w:rsid w:val="00BF479D"/>
    <w:rsid w:val="00BF6102"/>
    <w:rsid w:val="00BF65A3"/>
    <w:rsid w:val="00BF69CF"/>
    <w:rsid w:val="00BF6ECD"/>
    <w:rsid w:val="00BF6F8F"/>
    <w:rsid w:val="00BF773C"/>
    <w:rsid w:val="00BF7EFF"/>
    <w:rsid w:val="00C00315"/>
    <w:rsid w:val="00C008BC"/>
    <w:rsid w:val="00C00AD8"/>
    <w:rsid w:val="00C0175C"/>
    <w:rsid w:val="00C01A47"/>
    <w:rsid w:val="00C01BF2"/>
    <w:rsid w:val="00C01C3D"/>
    <w:rsid w:val="00C0266F"/>
    <w:rsid w:val="00C02951"/>
    <w:rsid w:val="00C02EE3"/>
    <w:rsid w:val="00C02EF4"/>
    <w:rsid w:val="00C03293"/>
    <w:rsid w:val="00C0413C"/>
    <w:rsid w:val="00C041AF"/>
    <w:rsid w:val="00C04272"/>
    <w:rsid w:val="00C04704"/>
    <w:rsid w:val="00C053EA"/>
    <w:rsid w:val="00C054CD"/>
    <w:rsid w:val="00C056DD"/>
    <w:rsid w:val="00C05C6F"/>
    <w:rsid w:val="00C05CBA"/>
    <w:rsid w:val="00C0643D"/>
    <w:rsid w:val="00C064E3"/>
    <w:rsid w:val="00C06553"/>
    <w:rsid w:val="00C06B3B"/>
    <w:rsid w:val="00C06E45"/>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81E"/>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5DCE"/>
    <w:rsid w:val="00C26736"/>
    <w:rsid w:val="00C26FA3"/>
    <w:rsid w:val="00C27B5F"/>
    <w:rsid w:val="00C27B71"/>
    <w:rsid w:val="00C27D18"/>
    <w:rsid w:val="00C27F38"/>
    <w:rsid w:val="00C30535"/>
    <w:rsid w:val="00C3067D"/>
    <w:rsid w:val="00C30954"/>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1B"/>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AB"/>
    <w:rsid w:val="00C739F1"/>
    <w:rsid w:val="00C73D6E"/>
    <w:rsid w:val="00C744FA"/>
    <w:rsid w:val="00C747E4"/>
    <w:rsid w:val="00C74A13"/>
    <w:rsid w:val="00C74A66"/>
    <w:rsid w:val="00C74AC3"/>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56"/>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00"/>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73B"/>
    <w:rsid w:val="00C96878"/>
    <w:rsid w:val="00C97CA5"/>
    <w:rsid w:val="00CA0242"/>
    <w:rsid w:val="00CA02C8"/>
    <w:rsid w:val="00CA0B00"/>
    <w:rsid w:val="00CA0C68"/>
    <w:rsid w:val="00CA0DC0"/>
    <w:rsid w:val="00CA0E57"/>
    <w:rsid w:val="00CA0ED0"/>
    <w:rsid w:val="00CA1293"/>
    <w:rsid w:val="00CA142E"/>
    <w:rsid w:val="00CA1CD2"/>
    <w:rsid w:val="00CA2530"/>
    <w:rsid w:val="00CA2E69"/>
    <w:rsid w:val="00CA336E"/>
    <w:rsid w:val="00CA354D"/>
    <w:rsid w:val="00CA3B31"/>
    <w:rsid w:val="00CA3CE9"/>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2AD"/>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D15"/>
    <w:rsid w:val="00CC23C5"/>
    <w:rsid w:val="00CC270C"/>
    <w:rsid w:val="00CC2B2D"/>
    <w:rsid w:val="00CC2E0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290C"/>
    <w:rsid w:val="00CF2D02"/>
    <w:rsid w:val="00CF3BE6"/>
    <w:rsid w:val="00CF4033"/>
    <w:rsid w:val="00CF440B"/>
    <w:rsid w:val="00CF478C"/>
    <w:rsid w:val="00CF48F3"/>
    <w:rsid w:val="00CF494D"/>
    <w:rsid w:val="00CF4EFD"/>
    <w:rsid w:val="00CF501A"/>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9F"/>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7FF"/>
    <w:rsid w:val="00D1097F"/>
    <w:rsid w:val="00D10B9D"/>
    <w:rsid w:val="00D10F43"/>
    <w:rsid w:val="00D1119F"/>
    <w:rsid w:val="00D11368"/>
    <w:rsid w:val="00D1138E"/>
    <w:rsid w:val="00D114DD"/>
    <w:rsid w:val="00D118D8"/>
    <w:rsid w:val="00D11DB4"/>
    <w:rsid w:val="00D12281"/>
    <w:rsid w:val="00D12382"/>
    <w:rsid w:val="00D1255C"/>
    <w:rsid w:val="00D12766"/>
    <w:rsid w:val="00D1280F"/>
    <w:rsid w:val="00D12BFB"/>
    <w:rsid w:val="00D1310A"/>
    <w:rsid w:val="00D13B2A"/>
    <w:rsid w:val="00D13E66"/>
    <w:rsid w:val="00D14052"/>
    <w:rsid w:val="00D14096"/>
    <w:rsid w:val="00D140D0"/>
    <w:rsid w:val="00D149AD"/>
    <w:rsid w:val="00D14BB9"/>
    <w:rsid w:val="00D1515F"/>
    <w:rsid w:val="00D154DE"/>
    <w:rsid w:val="00D155FF"/>
    <w:rsid w:val="00D15B24"/>
    <w:rsid w:val="00D16775"/>
    <w:rsid w:val="00D16B5D"/>
    <w:rsid w:val="00D16DAD"/>
    <w:rsid w:val="00D170A8"/>
    <w:rsid w:val="00D17294"/>
    <w:rsid w:val="00D173C9"/>
    <w:rsid w:val="00D176C1"/>
    <w:rsid w:val="00D176D9"/>
    <w:rsid w:val="00D1782B"/>
    <w:rsid w:val="00D17A9F"/>
    <w:rsid w:val="00D17F32"/>
    <w:rsid w:val="00D2033D"/>
    <w:rsid w:val="00D2042C"/>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829"/>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218D"/>
    <w:rsid w:val="00D32474"/>
    <w:rsid w:val="00D324C5"/>
    <w:rsid w:val="00D32D05"/>
    <w:rsid w:val="00D32F8A"/>
    <w:rsid w:val="00D33073"/>
    <w:rsid w:val="00D34211"/>
    <w:rsid w:val="00D3432E"/>
    <w:rsid w:val="00D347FB"/>
    <w:rsid w:val="00D34CFB"/>
    <w:rsid w:val="00D34E94"/>
    <w:rsid w:val="00D34F52"/>
    <w:rsid w:val="00D353C2"/>
    <w:rsid w:val="00D35F52"/>
    <w:rsid w:val="00D3624D"/>
    <w:rsid w:val="00D363F2"/>
    <w:rsid w:val="00D36717"/>
    <w:rsid w:val="00D36825"/>
    <w:rsid w:val="00D36860"/>
    <w:rsid w:val="00D368CC"/>
    <w:rsid w:val="00D37764"/>
    <w:rsid w:val="00D37A4C"/>
    <w:rsid w:val="00D37AE3"/>
    <w:rsid w:val="00D37BAC"/>
    <w:rsid w:val="00D37D6F"/>
    <w:rsid w:val="00D40CFD"/>
    <w:rsid w:val="00D412FA"/>
    <w:rsid w:val="00D4193E"/>
    <w:rsid w:val="00D41977"/>
    <w:rsid w:val="00D41ACA"/>
    <w:rsid w:val="00D41EDF"/>
    <w:rsid w:val="00D42113"/>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2245"/>
    <w:rsid w:val="00D525E4"/>
    <w:rsid w:val="00D52865"/>
    <w:rsid w:val="00D52A29"/>
    <w:rsid w:val="00D52E27"/>
    <w:rsid w:val="00D52FF1"/>
    <w:rsid w:val="00D53209"/>
    <w:rsid w:val="00D53DD3"/>
    <w:rsid w:val="00D53E8E"/>
    <w:rsid w:val="00D53EE4"/>
    <w:rsid w:val="00D540A9"/>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214"/>
    <w:rsid w:val="00D667FC"/>
    <w:rsid w:val="00D66C88"/>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505"/>
    <w:rsid w:val="00D72B94"/>
    <w:rsid w:val="00D73128"/>
    <w:rsid w:val="00D7336A"/>
    <w:rsid w:val="00D7367F"/>
    <w:rsid w:val="00D7413E"/>
    <w:rsid w:val="00D749D3"/>
    <w:rsid w:val="00D75468"/>
    <w:rsid w:val="00D75790"/>
    <w:rsid w:val="00D757D3"/>
    <w:rsid w:val="00D75B19"/>
    <w:rsid w:val="00D75E1E"/>
    <w:rsid w:val="00D7607E"/>
    <w:rsid w:val="00D76434"/>
    <w:rsid w:val="00D76578"/>
    <w:rsid w:val="00D766D0"/>
    <w:rsid w:val="00D767A0"/>
    <w:rsid w:val="00D77846"/>
    <w:rsid w:val="00D77B8E"/>
    <w:rsid w:val="00D77BF1"/>
    <w:rsid w:val="00D77F02"/>
    <w:rsid w:val="00D802A3"/>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045"/>
    <w:rsid w:val="00D92359"/>
    <w:rsid w:val="00D92657"/>
    <w:rsid w:val="00D926AB"/>
    <w:rsid w:val="00D93120"/>
    <w:rsid w:val="00D9323F"/>
    <w:rsid w:val="00D93D23"/>
    <w:rsid w:val="00D93D27"/>
    <w:rsid w:val="00D93ECD"/>
    <w:rsid w:val="00D93FC2"/>
    <w:rsid w:val="00D940CC"/>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7B5"/>
    <w:rsid w:val="00DA2045"/>
    <w:rsid w:val="00DA2339"/>
    <w:rsid w:val="00DA2366"/>
    <w:rsid w:val="00DA272F"/>
    <w:rsid w:val="00DA3005"/>
    <w:rsid w:val="00DA30B1"/>
    <w:rsid w:val="00DA3343"/>
    <w:rsid w:val="00DA3417"/>
    <w:rsid w:val="00DA38EC"/>
    <w:rsid w:val="00DA3C16"/>
    <w:rsid w:val="00DA3F1F"/>
    <w:rsid w:val="00DA4357"/>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940"/>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16E7"/>
    <w:rsid w:val="00DD186C"/>
    <w:rsid w:val="00DD1ABF"/>
    <w:rsid w:val="00DD1B73"/>
    <w:rsid w:val="00DD1D78"/>
    <w:rsid w:val="00DD1E80"/>
    <w:rsid w:val="00DD2614"/>
    <w:rsid w:val="00DD2AE1"/>
    <w:rsid w:val="00DD3521"/>
    <w:rsid w:val="00DD3BD2"/>
    <w:rsid w:val="00DD3DD8"/>
    <w:rsid w:val="00DD4670"/>
    <w:rsid w:val="00DD48AC"/>
    <w:rsid w:val="00DD4F99"/>
    <w:rsid w:val="00DD54F4"/>
    <w:rsid w:val="00DD5628"/>
    <w:rsid w:val="00DD56EC"/>
    <w:rsid w:val="00DD59C6"/>
    <w:rsid w:val="00DD5AC1"/>
    <w:rsid w:val="00DD67AD"/>
    <w:rsid w:val="00DD68DE"/>
    <w:rsid w:val="00DD6E29"/>
    <w:rsid w:val="00DD6FDF"/>
    <w:rsid w:val="00DD7932"/>
    <w:rsid w:val="00DD796F"/>
    <w:rsid w:val="00DD7AF9"/>
    <w:rsid w:val="00DD7B25"/>
    <w:rsid w:val="00DD7CE7"/>
    <w:rsid w:val="00DD7F99"/>
    <w:rsid w:val="00DE02DB"/>
    <w:rsid w:val="00DE03E9"/>
    <w:rsid w:val="00DE05A5"/>
    <w:rsid w:val="00DE0878"/>
    <w:rsid w:val="00DE0B32"/>
    <w:rsid w:val="00DE0D2A"/>
    <w:rsid w:val="00DE0E1F"/>
    <w:rsid w:val="00DE1082"/>
    <w:rsid w:val="00DE1104"/>
    <w:rsid w:val="00DE20C3"/>
    <w:rsid w:val="00DE226D"/>
    <w:rsid w:val="00DE22A8"/>
    <w:rsid w:val="00DE23AC"/>
    <w:rsid w:val="00DE2560"/>
    <w:rsid w:val="00DE2BA4"/>
    <w:rsid w:val="00DE33FC"/>
    <w:rsid w:val="00DE355F"/>
    <w:rsid w:val="00DE3711"/>
    <w:rsid w:val="00DE38C4"/>
    <w:rsid w:val="00DE395E"/>
    <w:rsid w:val="00DE3A01"/>
    <w:rsid w:val="00DE3DA7"/>
    <w:rsid w:val="00DE4704"/>
    <w:rsid w:val="00DE4B51"/>
    <w:rsid w:val="00DE5200"/>
    <w:rsid w:val="00DE5539"/>
    <w:rsid w:val="00DE56EB"/>
    <w:rsid w:val="00DE5A34"/>
    <w:rsid w:val="00DE5EB6"/>
    <w:rsid w:val="00DE66F2"/>
    <w:rsid w:val="00DE7110"/>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E7D"/>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EE6"/>
    <w:rsid w:val="00E00591"/>
    <w:rsid w:val="00E00733"/>
    <w:rsid w:val="00E00872"/>
    <w:rsid w:val="00E00D1F"/>
    <w:rsid w:val="00E011EA"/>
    <w:rsid w:val="00E01222"/>
    <w:rsid w:val="00E01415"/>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DE5"/>
    <w:rsid w:val="00E03F9A"/>
    <w:rsid w:val="00E03FD8"/>
    <w:rsid w:val="00E0418E"/>
    <w:rsid w:val="00E04284"/>
    <w:rsid w:val="00E042B2"/>
    <w:rsid w:val="00E044EC"/>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3DAB"/>
    <w:rsid w:val="00E14069"/>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242"/>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F1"/>
    <w:rsid w:val="00E23D67"/>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BB"/>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455"/>
    <w:rsid w:val="00E358C0"/>
    <w:rsid w:val="00E365F5"/>
    <w:rsid w:val="00E36638"/>
    <w:rsid w:val="00E366BE"/>
    <w:rsid w:val="00E367C1"/>
    <w:rsid w:val="00E367D5"/>
    <w:rsid w:val="00E36979"/>
    <w:rsid w:val="00E36DFD"/>
    <w:rsid w:val="00E36FD7"/>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292"/>
    <w:rsid w:val="00E46565"/>
    <w:rsid w:val="00E469D7"/>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AF5"/>
    <w:rsid w:val="00E54CDC"/>
    <w:rsid w:val="00E54FAB"/>
    <w:rsid w:val="00E54FBB"/>
    <w:rsid w:val="00E55481"/>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0C4"/>
    <w:rsid w:val="00E615B2"/>
    <w:rsid w:val="00E6164A"/>
    <w:rsid w:val="00E617C0"/>
    <w:rsid w:val="00E61EBD"/>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3EC2"/>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9B0"/>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276"/>
    <w:rsid w:val="00E85B87"/>
    <w:rsid w:val="00E861D0"/>
    <w:rsid w:val="00E86A72"/>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1"/>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CE4"/>
    <w:rsid w:val="00EA1D2B"/>
    <w:rsid w:val="00EA202F"/>
    <w:rsid w:val="00EA2036"/>
    <w:rsid w:val="00EA28A7"/>
    <w:rsid w:val="00EA31E4"/>
    <w:rsid w:val="00EA389A"/>
    <w:rsid w:val="00EA428E"/>
    <w:rsid w:val="00EA4909"/>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20"/>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D7A"/>
    <w:rsid w:val="00EB6E56"/>
    <w:rsid w:val="00EB70B3"/>
    <w:rsid w:val="00EB70E4"/>
    <w:rsid w:val="00EB746F"/>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844"/>
    <w:rsid w:val="00EC4BE1"/>
    <w:rsid w:val="00EC4D01"/>
    <w:rsid w:val="00EC5069"/>
    <w:rsid w:val="00EC52DB"/>
    <w:rsid w:val="00EC53F6"/>
    <w:rsid w:val="00EC54D8"/>
    <w:rsid w:val="00EC5753"/>
    <w:rsid w:val="00EC70FF"/>
    <w:rsid w:val="00EC7201"/>
    <w:rsid w:val="00EC763B"/>
    <w:rsid w:val="00EC7C72"/>
    <w:rsid w:val="00ED0D67"/>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25"/>
    <w:rsid w:val="00EF4231"/>
    <w:rsid w:val="00EF4A2D"/>
    <w:rsid w:val="00EF4BFE"/>
    <w:rsid w:val="00EF4E7D"/>
    <w:rsid w:val="00EF4FA8"/>
    <w:rsid w:val="00EF5B3D"/>
    <w:rsid w:val="00EF5C9E"/>
    <w:rsid w:val="00EF5CBC"/>
    <w:rsid w:val="00EF6247"/>
    <w:rsid w:val="00EF6662"/>
    <w:rsid w:val="00EF6794"/>
    <w:rsid w:val="00EF75A0"/>
    <w:rsid w:val="00EF75EE"/>
    <w:rsid w:val="00EF7B0C"/>
    <w:rsid w:val="00EF7E60"/>
    <w:rsid w:val="00F0010F"/>
    <w:rsid w:val="00F0022D"/>
    <w:rsid w:val="00F006DC"/>
    <w:rsid w:val="00F00976"/>
    <w:rsid w:val="00F00AB3"/>
    <w:rsid w:val="00F01461"/>
    <w:rsid w:val="00F0152F"/>
    <w:rsid w:val="00F018E5"/>
    <w:rsid w:val="00F01909"/>
    <w:rsid w:val="00F026B2"/>
    <w:rsid w:val="00F02E23"/>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D1F"/>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C69"/>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1FA"/>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631"/>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18E"/>
    <w:rsid w:val="00F372A6"/>
    <w:rsid w:val="00F3764A"/>
    <w:rsid w:val="00F40172"/>
    <w:rsid w:val="00F40A5D"/>
    <w:rsid w:val="00F40C76"/>
    <w:rsid w:val="00F41394"/>
    <w:rsid w:val="00F413C0"/>
    <w:rsid w:val="00F414FE"/>
    <w:rsid w:val="00F41D4E"/>
    <w:rsid w:val="00F41FB9"/>
    <w:rsid w:val="00F4232E"/>
    <w:rsid w:val="00F42A76"/>
    <w:rsid w:val="00F42D00"/>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180"/>
    <w:rsid w:val="00F61AD0"/>
    <w:rsid w:val="00F61CD0"/>
    <w:rsid w:val="00F61D3E"/>
    <w:rsid w:val="00F61E4A"/>
    <w:rsid w:val="00F61E54"/>
    <w:rsid w:val="00F61FC7"/>
    <w:rsid w:val="00F624FF"/>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749"/>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7DF"/>
    <w:rsid w:val="00F74D15"/>
    <w:rsid w:val="00F7524B"/>
    <w:rsid w:val="00F753A3"/>
    <w:rsid w:val="00F755AF"/>
    <w:rsid w:val="00F75644"/>
    <w:rsid w:val="00F7573C"/>
    <w:rsid w:val="00F7585D"/>
    <w:rsid w:val="00F75BF6"/>
    <w:rsid w:val="00F76620"/>
    <w:rsid w:val="00F77186"/>
    <w:rsid w:val="00F775FB"/>
    <w:rsid w:val="00F801B1"/>
    <w:rsid w:val="00F80316"/>
    <w:rsid w:val="00F80372"/>
    <w:rsid w:val="00F81315"/>
    <w:rsid w:val="00F814B7"/>
    <w:rsid w:val="00F81741"/>
    <w:rsid w:val="00F8184F"/>
    <w:rsid w:val="00F8209A"/>
    <w:rsid w:val="00F821A1"/>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B1C"/>
    <w:rsid w:val="00F971E4"/>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2FB0"/>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0C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CF3"/>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AD2"/>
    <w:rsid w:val="00FF4CF9"/>
    <w:rsid w:val="00FF4E54"/>
    <w:rsid w:val="00FF4F0D"/>
    <w:rsid w:val="00FF577A"/>
    <w:rsid w:val="00FF57B2"/>
    <w:rsid w:val="00FF5B01"/>
    <w:rsid w:val="00FF5B71"/>
    <w:rsid w:val="00FF5C7E"/>
    <w:rsid w:val="00FF5C8B"/>
    <w:rsid w:val="00FF5F82"/>
    <w:rsid w:val="00FF6306"/>
    <w:rsid w:val="00FF6B0B"/>
    <w:rsid w:val="00FF6ED4"/>
    <w:rsid w:val="00FF7377"/>
    <w:rsid w:val="00FF74FB"/>
    <w:rsid w:val="00FF766B"/>
    <w:rsid w:val="00FF76E4"/>
    <w:rsid w:val="00FF777C"/>
    <w:rsid w:val="00FF7918"/>
    <w:rsid w:val="00FF7DE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85DF0"/>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We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b">
    <w:name w:val="annotation reference"/>
    <w:rPr>
      <w:sz w:val="16"/>
      <w:szCs w:val="16"/>
    </w:rPr>
  </w:style>
  <w:style w:type="paragraph" w:styleId="ac">
    <w:name w:val="annotation text"/>
    <w:basedOn w:val="a0"/>
    <w:link w:val="ad"/>
  </w:style>
  <w:style w:type="character" w:customStyle="1" w:styleId="CharChar2">
    <w:name w:val="Char Char2"/>
    <w:rPr>
      <w:color w:val="000000"/>
      <w:lang w:val="en-GB" w:eastAsia="ja-JP"/>
    </w:rPr>
  </w:style>
  <w:style w:type="paragraph" w:styleId="ae">
    <w:name w:val="annotation subject"/>
    <w:basedOn w:val="ac"/>
    <w:next w:val="ac"/>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1">
    <w:name w:val="Title"/>
    <w:basedOn w:val="a0"/>
    <w:link w:val="af2"/>
    <w:qFormat/>
    <w:rsid w:val="00E66D09"/>
    <w:pPr>
      <w:spacing w:after="120"/>
      <w:jc w:val="center"/>
    </w:pPr>
    <w:rPr>
      <w:rFonts w:ascii="Arial" w:eastAsia="MS Mincho" w:hAnsi="Arial"/>
      <w:b/>
      <w:color w:val="auto"/>
      <w:sz w:val="24"/>
      <w:lang w:val="de-DE" w:eastAsia="en-US"/>
    </w:rPr>
  </w:style>
  <w:style w:type="character" w:customStyle="1" w:styleId="af0">
    <w:name w:val="本文 字元"/>
    <w:link w:val="af"/>
    <w:semiHidden/>
    <w:rsid w:val="00DD05EF"/>
    <w:rPr>
      <w:color w:val="000000"/>
      <w:lang w:val="en-GB" w:eastAsia="ja-JP"/>
    </w:rPr>
  </w:style>
  <w:style w:type="character" w:customStyle="1" w:styleId="af2">
    <w:name w:val="標題 字元"/>
    <w:link w:val="af1"/>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4"/>
    <w:uiPriority w:val="35"/>
    <w:unhideWhenUsed/>
    <w:qFormat/>
    <w:rsid w:val="00C22B56"/>
    <w:rPr>
      <w:b/>
      <w:bCs/>
    </w:rPr>
  </w:style>
  <w:style w:type="paragraph" w:styleId="af5">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a0"/>
    <w:link w:val="af6"/>
    <w:uiPriority w:val="34"/>
    <w:qFormat/>
    <w:rsid w:val="00F92129"/>
    <w:pPr>
      <w:ind w:firstLineChars="200" w:firstLine="420"/>
      <w:textAlignment w:val="baseline"/>
    </w:pPr>
    <w:rPr>
      <w:rFonts w:eastAsia="Times New Roman"/>
      <w:color w:val="auto"/>
      <w:lang w:eastAsia="en-US"/>
    </w:rPr>
  </w:style>
  <w:style w:type="character" w:customStyle="1" w:styleId="af6">
    <w:name w:val="清單段落 字元"/>
    <w:aliases w:val="- Bullets 字元,?? ?? 字元,????? 字元,???? 字元,Lista1 字元,목록 단락 字元,リスト段落 字元,列出段落1 字元,中等深浅网格 1 - 着色 21 字元,列表段落 字元,¥ê¥¹¥È¶ÎÂä 字元,¥¡¡¡¡ì¬º¥¹¥È¶ÎÂä 字元,ÁÐ³ö¶ÎÂä 字元,列表段落1 字元,—ño’i—Ž 字元,1st level - Bullet List Paragraph 字元,Lettre d'introduction 字元,목록단락 字元"/>
    <w:link w:val="af5"/>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7">
    <w:name w:val="Hyperlink"/>
    <w:uiPriority w:val="99"/>
    <w:qFormat/>
    <w:rsid w:val="00EC29ED"/>
    <w:rPr>
      <w:color w:val="0000FF"/>
      <w:u w:val="single"/>
    </w:rPr>
  </w:style>
  <w:style w:type="table" w:styleId="af8">
    <w:name w:val="Table Grid"/>
    <w:basedOn w:val="a2"/>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4">
    <w:name w:val="標號 字元"/>
    <w:aliases w:val="cap 字元,cap Char 字元,Caption Char 字元,Caption Char1 Char 字元,cap Char Char1 字元,Caption Char Char1 Char 字元,cap Char2 字元,条目 字元,Caption Char2 字元,Caption Char Char Char 字元,Caption Char Char1 字元,fig and tbl 字元,fighead2 字元,Table Caption 字元,fighead21 字元"/>
    <w:link w:val="af3"/>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頁首 字元"/>
    <w:aliases w:val="header odd 字元"/>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9"/>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9">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d">
    <w:name w:val="註解文字 字元"/>
    <w:link w:val="ac"/>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afa">
    <w:name w:val="Emphasis"/>
    <w:uiPriority w:val="20"/>
    <w:qFormat/>
    <w:rsid w:val="00CF63B3"/>
    <w:rPr>
      <w:i/>
      <w:iCs/>
    </w:rPr>
  </w:style>
  <w:style w:type="paragraph" w:customStyle="1" w:styleId="Proposal">
    <w:name w:val="Proposal"/>
    <w:basedOn w:val="af"/>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b">
    <w:name w:val="Revision"/>
    <w:hidden/>
    <w:uiPriority w:val="99"/>
    <w:semiHidden/>
    <w:rsid w:val="007C517B"/>
    <w:rPr>
      <w:color w:val="000000"/>
      <w:lang w:eastAsia="ja-JP"/>
    </w:rPr>
  </w:style>
  <w:style w:type="numbering" w:customStyle="1" w:styleId="CurrentList1">
    <w:name w:val="Current List1"/>
    <w:uiPriority w:val="99"/>
    <w:rsid w:val="0026598C"/>
    <w:pPr>
      <w:numPr>
        <w:numId w:val="11"/>
      </w:numPr>
    </w:pPr>
  </w:style>
  <w:style w:type="paragraph" w:customStyle="1" w:styleId="EmailDiscussion">
    <w:name w:val="EmailDiscussion"/>
    <w:basedOn w:val="a0"/>
    <w:next w:val="a0"/>
    <w:link w:val="EmailDiscussionChar"/>
    <w:qFormat/>
    <w:rsid w:val="001510C2"/>
    <w:pPr>
      <w:numPr>
        <w:numId w:val="29"/>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numbering" w:customStyle="1" w:styleId="CurrentList2">
    <w:name w:val="Current List2"/>
    <w:uiPriority w:val="99"/>
    <w:rsid w:val="007A5670"/>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367095">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9064892">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Chie Ming Chou</cp:lastModifiedBy>
  <cp:revision>26</cp:revision>
  <cp:lastPrinted>2017-03-22T08:13:00Z</cp:lastPrinted>
  <dcterms:created xsi:type="dcterms:W3CDTF">2023-08-10T05:08:00Z</dcterms:created>
  <dcterms:modified xsi:type="dcterms:W3CDTF">2023-08-10T07:46:00Z</dcterms:modified>
  <cp:category/>
</cp:coreProperties>
</file>